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11CE" w14:textId="77777777" w:rsidR="001D5279" w:rsidRPr="00C40A93" w:rsidRDefault="00097BE1">
      <w:pPr>
        <w:pStyle w:val="Title"/>
        <w:tabs>
          <w:tab w:val="left" w:pos="-5400"/>
          <w:tab w:val="left" w:pos="-3330"/>
        </w:tabs>
        <w:jc w:val="center"/>
        <w:rPr>
          <w:b w:val="0"/>
          <w:bCs w:val="0"/>
          <w:color w:val="363435"/>
          <w:sz w:val="32"/>
          <w:szCs w:val="32"/>
        </w:rPr>
      </w:pPr>
      <w:r w:rsidRPr="00C40A93">
        <w:rPr>
          <w:color w:val="363435"/>
          <w:sz w:val="32"/>
          <w:szCs w:val="32"/>
        </w:rPr>
        <w:t>Analisis Biomarker Vitamin D, VEGF dan sFLT-1 sebagai Dasar Pengambilan Keputusan Klinis pada Penatalaksanaan Preeklampsia</w:t>
      </w:r>
    </w:p>
    <w:p w14:paraId="5AFB10D5" w14:textId="77777777" w:rsidR="001D5279" w:rsidRDefault="001D5279" w:rsidP="003E4391">
      <w:pPr>
        <w:spacing w:before="32"/>
        <w:jc w:val="center"/>
        <w:rPr>
          <w:b/>
          <w:bCs/>
          <w:i/>
          <w:iCs/>
          <w:color w:val="363435"/>
          <w:sz w:val="24"/>
          <w:szCs w:val="24"/>
        </w:rPr>
      </w:pPr>
    </w:p>
    <w:p w14:paraId="6CC1A51A" w14:textId="0B968290" w:rsidR="001D5279" w:rsidRPr="00C40A93" w:rsidRDefault="00097BE1" w:rsidP="003E4391">
      <w:pPr>
        <w:pBdr>
          <w:top w:val="nil"/>
          <w:left w:val="nil"/>
          <w:bottom w:val="nil"/>
          <w:right w:val="nil"/>
          <w:between w:val="nil"/>
        </w:pBdr>
        <w:jc w:val="center"/>
        <w:rPr>
          <w:color w:val="000000"/>
          <w:sz w:val="24"/>
          <w:szCs w:val="24"/>
          <w:lang w:val="fi-FI"/>
        </w:rPr>
      </w:pPr>
      <w:r w:rsidRPr="004161C8">
        <w:rPr>
          <w:color w:val="000000"/>
          <w:sz w:val="24"/>
          <w:szCs w:val="24"/>
          <w:lang w:val="fi-FI"/>
        </w:rPr>
        <w:t>Nurnaeni</w:t>
      </w:r>
      <w:r>
        <w:rPr>
          <w:color w:val="000000"/>
          <w:sz w:val="24"/>
          <w:szCs w:val="24"/>
          <w:vertAlign w:val="superscript"/>
        </w:rPr>
        <w:t>1</w:t>
      </w:r>
      <w:r w:rsidRPr="004161C8">
        <w:rPr>
          <w:color w:val="000000"/>
          <w:sz w:val="24"/>
          <w:szCs w:val="24"/>
          <w:vertAlign w:val="superscript"/>
          <w:lang w:val="fi-FI"/>
        </w:rPr>
        <w:t>*</w:t>
      </w:r>
      <w:r w:rsidR="00C40A93">
        <w:rPr>
          <w:color w:val="000000"/>
          <w:sz w:val="24"/>
          <w:szCs w:val="24"/>
          <w:lang w:val="fi-FI"/>
        </w:rPr>
        <w:t>, Syamsul Bachri</w:t>
      </w:r>
      <w:r w:rsidR="00C40A93" w:rsidRPr="00C40A93">
        <w:rPr>
          <w:color w:val="000000"/>
          <w:sz w:val="24"/>
          <w:szCs w:val="24"/>
          <w:vertAlign w:val="superscript"/>
          <w:lang w:val="fi-FI"/>
        </w:rPr>
        <w:t>2</w:t>
      </w:r>
    </w:p>
    <w:p w14:paraId="5BE7BB99" w14:textId="77777777" w:rsidR="001D5279" w:rsidRPr="003E4391" w:rsidRDefault="001D5279" w:rsidP="003E4391">
      <w:pPr>
        <w:jc w:val="center"/>
        <w:rPr>
          <w:i/>
          <w:iCs/>
          <w:sz w:val="24"/>
          <w:szCs w:val="24"/>
        </w:rPr>
      </w:pPr>
    </w:p>
    <w:p w14:paraId="6414BED0" w14:textId="77777777" w:rsidR="001D5279" w:rsidRDefault="00C62840" w:rsidP="003E4391">
      <w:pPr>
        <w:pBdr>
          <w:top w:val="nil"/>
          <w:left w:val="nil"/>
          <w:bottom w:val="nil"/>
          <w:right w:val="nil"/>
          <w:between w:val="nil"/>
        </w:pBdr>
        <w:jc w:val="center"/>
        <w:rPr>
          <w:color w:val="000000"/>
          <w:sz w:val="24"/>
          <w:szCs w:val="24"/>
          <w:lang w:val="fi-FI"/>
        </w:rPr>
      </w:pPr>
      <w:r w:rsidRPr="004161C8">
        <w:rPr>
          <w:color w:val="000000"/>
          <w:sz w:val="24"/>
          <w:szCs w:val="24"/>
          <w:vertAlign w:val="superscript"/>
          <w:lang w:val="fi-FI"/>
        </w:rPr>
        <w:t>1</w:t>
      </w:r>
      <w:r w:rsidRPr="004161C8">
        <w:rPr>
          <w:color w:val="000000"/>
          <w:sz w:val="24"/>
          <w:szCs w:val="24"/>
          <w:lang w:val="fi-FI"/>
        </w:rPr>
        <w:t>Prodi S1 Keperawatan</w:t>
      </w:r>
      <w:r>
        <w:rPr>
          <w:color w:val="000000"/>
          <w:sz w:val="24"/>
          <w:szCs w:val="24"/>
        </w:rPr>
        <w:t xml:space="preserve">, </w:t>
      </w:r>
      <w:r w:rsidRPr="004161C8">
        <w:rPr>
          <w:color w:val="000000"/>
          <w:sz w:val="24"/>
          <w:szCs w:val="24"/>
          <w:lang w:val="fi-FI"/>
        </w:rPr>
        <w:t>Sekolah Tinggi Ilmu Kesehatan Gunung Sari</w:t>
      </w:r>
    </w:p>
    <w:p w14:paraId="4A450826" w14:textId="4E37F6EB" w:rsidR="00C40A93" w:rsidRPr="00C40A93" w:rsidRDefault="00C40A93" w:rsidP="003E4391">
      <w:pPr>
        <w:pBdr>
          <w:top w:val="nil"/>
          <w:left w:val="nil"/>
          <w:bottom w:val="nil"/>
          <w:right w:val="nil"/>
          <w:between w:val="nil"/>
        </w:pBdr>
        <w:jc w:val="center"/>
        <w:rPr>
          <w:color w:val="000000"/>
          <w:sz w:val="24"/>
          <w:szCs w:val="24"/>
        </w:rPr>
      </w:pPr>
      <w:r w:rsidRPr="00C40A93">
        <w:rPr>
          <w:color w:val="000000"/>
          <w:sz w:val="24"/>
          <w:szCs w:val="24"/>
          <w:vertAlign w:val="superscript"/>
          <w:lang w:val="fi-FI"/>
        </w:rPr>
        <w:t>2</w:t>
      </w:r>
      <w:r>
        <w:rPr>
          <w:color w:val="000000"/>
          <w:sz w:val="24"/>
          <w:szCs w:val="24"/>
          <w:lang w:val="fi-FI"/>
        </w:rPr>
        <w:t>Prodi Pascasarjana Hukum, Universitas Indonesia Timur</w:t>
      </w:r>
    </w:p>
    <w:p w14:paraId="0AE9106D" w14:textId="209BF2DF" w:rsidR="001D5279" w:rsidRPr="003E4391" w:rsidRDefault="0089219E" w:rsidP="003E4391">
      <w:pPr>
        <w:jc w:val="center"/>
        <w:rPr>
          <w:i/>
          <w:iCs/>
          <w:sz w:val="24"/>
          <w:szCs w:val="24"/>
        </w:rPr>
      </w:pPr>
      <w:r>
        <w:rPr>
          <w:i/>
          <w:iCs/>
          <w:sz w:val="24"/>
          <w:szCs w:val="24"/>
        </w:rPr>
        <w:t xml:space="preserve">e-mail: </w:t>
      </w:r>
      <w:r>
        <w:rPr>
          <w:i/>
          <w:iCs/>
          <w:sz w:val="24"/>
          <w:szCs w:val="24"/>
          <w:lang w:val="en-US"/>
        </w:rPr>
        <w:t>nurnaeniofficial@gmail.com</w:t>
      </w:r>
    </w:p>
    <w:p w14:paraId="31798BA3" w14:textId="77777777" w:rsidR="00C40A93" w:rsidRPr="00C40A93" w:rsidRDefault="00C40A93" w:rsidP="003E4391">
      <w:pPr>
        <w:jc w:val="center"/>
        <w:rPr>
          <w:sz w:val="24"/>
          <w:szCs w:val="24"/>
        </w:rPr>
      </w:pPr>
    </w:p>
    <w:p w14:paraId="5580426B" w14:textId="77777777" w:rsidR="001D5279" w:rsidRPr="003E4391" w:rsidRDefault="001D5279" w:rsidP="003E4391">
      <w:pPr>
        <w:pBdr>
          <w:top w:val="nil"/>
          <w:left w:val="nil"/>
          <w:bottom w:val="nil"/>
          <w:right w:val="nil"/>
          <w:between w:val="nil"/>
        </w:pBdr>
        <w:ind w:left="-284" w:right="2"/>
        <w:jc w:val="center"/>
        <w:rPr>
          <w:b/>
          <w:bCs/>
          <w:color w:val="000000"/>
          <w:sz w:val="24"/>
          <w:szCs w:val="24"/>
        </w:rPr>
      </w:pPr>
    </w:p>
    <w:p w14:paraId="3480EA33" w14:textId="77777777" w:rsidR="001D5279" w:rsidRPr="003E4391" w:rsidRDefault="0089219E" w:rsidP="003E4391">
      <w:pPr>
        <w:pBdr>
          <w:top w:val="nil"/>
          <w:left w:val="nil"/>
          <w:bottom w:val="nil"/>
          <w:right w:val="nil"/>
          <w:between w:val="nil"/>
        </w:pBdr>
        <w:ind w:left="-284" w:right="2"/>
        <w:jc w:val="center"/>
        <w:rPr>
          <w:color w:val="000000"/>
          <w:sz w:val="24"/>
          <w:szCs w:val="24"/>
        </w:rPr>
      </w:pPr>
      <w:r>
        <w:rPr>
          <w:b/>
          <w:bCs/>
          <w:color w:val="000000"/>
          <w:sz w:val="24"/>
          <w:szCs w:val="24"/>
        </w:rPr>
        <w:t>Abstrak</w:t>
      </w:r>
    </w:p>
    <w:p w14:paraId="50A56C82" w14:textId="77777777" w:rsidR="001D5279" w:rsidRPr="003E4391" w:rsidRDefault="001D5279" w:rsidP="003E4391">
      <w:pPr>
        <w:ind w:left="-284" w:right="2"/>
        <w:jc w:val="center"/>
        <w:rPr>
          <w:sz w:val="24"/>
          <w:szCs w:val="24"/>
        </w:rPr>
      </w:pPr>
    </w:p>
    <w:p w14:paraId="0C25C56E" w14:textId="77777777" w:rsidR="00FB2490" w:rsidRDefault="00FB2490" w:rsidP="003E4391">
      <w:pPr>
        <w:pBdr>
          <w:top w:val="nil"/>
          <w:left w:val="nil"/>
          <w:bottom w:val="nil"/>
          <w:right w:val="nil"/>
          <w:between w:val="nil"/>
        </w:pBdr>
        <w:ind w:right="2" w:firstLine="720"/>
        <w:jc w:val="both"/>
        <w:rPr>
          <w:sz w:val="24"/>
          <w:szCs w:val="24"/>
        </w:rPr>
      </w:pPr>
      <w:bookmarkStart w:id="0" w:name="_30j0zll" w:colFirst="0" w:colLast="0"/>
      <w:bookmarkStart w:id="1" w:name="_Hlk239889313"/>
      <w:bookmarkEnd w:id="0"/>
      <w:r>
        <w:rPr>
          <w:sz w:val="24"/>
          <w:szCs w:val="24"/>
        </w:rPr>
        <w:t>Preeklampsia merupakan salah satu penyebab utama morbiditas dan mortalitas maternal maupun neonatal. Kondisi ini ditandai hipertensi setelah usia kehamilan 20 minggu yang disertai proteinuria atau disfungsi organ. Patogenesisnya melibatkan gangguan implantasi plasenta, disfungsi endotel, stres oksidatif, inflamasi, serta ketidakseimbangan faktor angiogenik. Penelitian ini bertujuan menganalisis peran biomarker Vitamin D, Vascular Endothelial Growth Factor (VEGF), dan soluble fms-like tyrosine kinase-1 (sFLT-1) sebagai dasar pengambilan keputusan klinis pada penatalaksanaan preeklampsia. Metode yang digunakan adalah literature review deskriptif-analitis terhadap artikel PubMed, Scopus, ScienceDirect, SpringerLink, dan Google Scholar periode 2015–2026. Hasil telaah menunjukkan defisiensi Vitamin D berkaitan dengan peningkatan risiko preeklampsia, penurunan VEGF mencerminkan gangguan angiogenesis, sedangkan peningkatan sFLT-1 berhubungan dengan disfungsi endotel. Rasio sFLT-1/PlGF memiliki kemampuan baik dalam memprediksi preeklampsia berat. Kombinasi ketiga biomarker berpotensi meningkatkan deteksi dini, stratifikasi risiko, pemantauan penyakit, dan penentuan waktu terminasi kehamilan.</w:t>
      </w:r>
    </w:p>
    <w:p w14:paraId="6886DAEA" w14:textId="77777777" w:rsidR="00C40A93" w:rsidRPr="003E4391" w:rsidRDefault="00C40A93" w:rsidP="003E4391">
      <w:pPr>
        <w:pBdr>
          <w:top w:val="nil"/>
          <w:left w:val="nil"/>
          <w:bottom w:val="nil"/>
          <w:right w:val="nil"/>
          <w:between w:val="nil"/>
        </w:pBdr>
        <w:ind w:right="2" w:firstLine="720"/>
        <w:jc w:val="both"/>
        <w:rPr>
          <w:sz w:val="24"/>
          <w:szCs w:val="24"/>
        </w:rPr>
      </w:pPr>
    </w:p>
    <w:bookmarkEnd w:id="1"/>
    <w:p w14:paraId="012D27B5" w14:textId="103A82DD" w:rsidR="001D5279" w:rsidRPr="00C40A93" w:rsidRDefault="002067A5" w:rsidP="00C40A93">
      <w:pPr>
        <w:pBdr>
          <w:top w:val="nil"/>
          <w:left w:val="nil"/>
          <w:bottom w:val="nil"/>
          <w:right w:val="nil"/>
          <w:between w:val="nil"/>
        </w:pBdr>
        <w:ind w:left="1418" w:right="2" w:hanging="1418"/>
        <w:jc w:val="both"/>
        <w:rPr>
          <w:i/>
          <w:iCs/>
          <w:sz w:val="24"/>
          <w:szCs w:val="24"/>
        </w:rPr>
      </w:pPr>
      <w:r>
        <w:rPr>
          <w:b/>
          <w:bCs/>
          <w:sz w:val="24"/>
          <w:szCs w:val="24"/>
        </w:rPr>
        <w:t>Kata Kunci:</w:t>
      </w:r>
      <w:r>
        <w:rPr>
          <w:sz w:val="24"/>
          <w:szCs w:val="24"/>
        </w:rPr>
        <w:t xml:space="preserve"> </w:t>
      </w:r>
      <w:r w:rsidR="004B20D5" w:rsidRPr="00C40A93">
        <w:rPr>
          <w:i/>
          <w:iCs/>
          <w:sz w:val="24"/>
          <w:szCs w:val="24"/>
        </w:rPr>
        <w:t>Biomarker</w:t>
      </w:r>
      <w:r w:rsidR="004B20D5" w:rsidRPr="00C40A93">
        <w:rPr>
          <w:i/>
          <w:iCs/>
          <w:sz w:val="24"/>
          <w:szCs w:val="24"/>
          <w:lang w:val="en-US"/>
        </w:rPr>
        <w:t>,</w:t>
      </w:r>
      <w:r w:rsidR="004B20D5" w:rsidRPr="00C40A93">
        <w:rPr>
          <w:i/>
          <w:iCs/>
          <w:sz w:val="24"/>
          <w:szCs w:val="24"/>
        </w:rPr>
        <w:t xml:space="preserve"> Vitamin D</w:t>
      </w:r>
      <w:r w:rsidR="004B20D5" w:rsidRPr="00C40A93">
        <w:rPr>
          <w:i/>
          <w:iCs/>
          <w:sz w:val="24"/>
          <w:szCs w:val="24"/>
          <w:lang w:val="en-US"/>
        </w:rPr>
        <w:t xml:space="preserve">, </w:t>
      </w:r>
      <w:r w:rsidR="00920893" w:rsidRPr="00C40A93">
        <w:rPr>
          <w:i/>
          <w:iCs/>
          <w:sz w:val="24"/>
          <w:szCs w:val="24"/>
        </w:rPr>
        <w:t>Pengambilan Keputusan Klinis</w:t>
      </w:r>
      <w:r w:rsidR="00920893" w:rsidRPr="00C40A93">
        <w:rPr>
          <w:i/>
          <w:iCs/>
          <w:sz w:val="24"/>
          <w:szCs w:val="24"/>
          <w:lang w:val="en-US"/>
        </w:rPr>
        <w:t>,</w:t>
      </w:r>
      <w:r w:rsidR="00920893" w:rsidRPr="00C40A93">
        <w:rPr>
          <w:i/>
          <w:iCs/>
          <w:sz w:val="24"/>
          <w:szCs w:val="24"/>
        </w:rPr>
        <w:t xml:space="preserve"> </w:t>
      </w:r>
      <w:r w:rsidRPr="00C40A93">
        <w:rPr>
          <w:i/>
          <w:iCs/>
          <w:sz w:val="24"/>
          <w:szCs w:val="24"/>
        </w:rPr>
        <w:t xml:space="preserve">Preeklampsia, sFLT-1, </w:t>
      </w:r>
      <w:r w:rsidR="004874A4" w:rsidRPr="00C40A93">
        <w:rPr>
          <w:i/>
          <w:iCs/>
          <w:sz w:val="24"/>
          <w:szCs w:val="24"/>
        </w:rPr>
        <w:t xml:space="preserve"> VEGF</w:t>
      </w:r>
    </w:p>
    <w:p w14:paraId="3C58FCA8" w14:textId="77777777" w:rsidR="00B82955" w:rsidRDefault="00B82955" w:rsidP="003E4391">
      <w:pPr>
        <w:tabs>
          <w:tab w:val="left" w:pos="5823"/>
        </w:tabs>
        <w:rPr>
          <w:sz w:val="24"/>
          <w:szCs w:val="24"/>
        </w:rPr>
      </w:pPr>
    </w:p>
    <w:p w14:paraId="152E01F3" w14:textId="77777777" w:rsidR="00C40A93" w:rsidRPr="003E4391" w:rsidRDefault="00C40A93" w:rsidP="003E4391">
      <w:pPr>
        <w:tabs>
          <w:tab w:val="left" w:pos="5823"/>
        </w:tabs>
        <w:rPr>
          <w:sz w:val="24"/>
          <w:szCs w:val="24"/>
        </w:rPr>
      </w:pPr>
    </w:p>
    <w:p w14:paraId="159E82B6" w14:textId="77777777" w:rsidR="001D5279" w:rsidRPr="003E4391" w:rsidRDefault="0089219E" w:rsidP="003E4391">
      <w:pPr>
        <w:ind w:right="2"/>
        <w:jc w:val="both"/>
        <w:rPr>
          <w:b/>
          <w:bCs/>
          <w:sz w:val="24"/>
          <w:szCs w:val="24"/>
        </w:rPr>
      </w:pPr>
      <w:r>
        <w:rPr>
          <w:b/>
          <w:bCs/>
          <w:sz w:val="24"/>
          <w:szCs w:val="24"/>
        </w:rPr>
        <w:t xml:space="preserve">Pendahuluan </w:t>
      </w:r>
    </w:p>
    <w:p w14:paraId="7D093863" w14:textId="77777777" w:rsidR="00990E60" w:rsidRPr="003E4391" w:rsidRDefault="00990E60" w:rsidP="003E4391">
      <w:pPr>
        <w:ind w:right="2"/>
        <w:jc w:val="both"/>
        <w:rPr>
          <w:b/>
          <w:bCs/>
          <w:sz w:val="24"/>
          <w:szCs w:val="24"/>
        </w:rPr>
      </w:pPr>
    </w:p>
    <w:p w14:paraId="63C303D8" w14:textId="6BEFC800" w:rsidR="00C3530F" w:rsidRDefault="00C3530F" w:rsidP="003E4391">
      <w:pPr>
        <w:ind w:right="2" w:firstLine="720"/>
        <w:jc w:val="both"/>
        <w:rPr>
          <w:sz w:val="24"/>
          <w:szCs w:val="24"/>
        </w:rPr>
      </w:pPr>
      <w:r>
        <w:rPr>
          <w:sz w:val="24"/>
          <w:szCs w:val="24"/>
        </w:rPr>
        <w:t>Organisasi Kesehatan Dunia memperkirakan bahwa sekitar 2–8% kehamilan di dunia mengalami preeklampsia, dengan angka kejadian yang lebih tinggi di negara berkembang dibandingkan negara maju. Kondisi ini menyumbang sekitar 10–15% dari seluruh kematian maternal global dan menjadi faktor utama penyebab kelahiran prematur, pertumbuhan janin terhambat (fetal growth restriction), hingga kematian perinatal (World Health Organization [WHO], 2023).</w:t>
      </w:r>
      <w:r>
        <w:rPr>
          <w:sz w:val="24"/>
          <w:szCs w:val="24"/>
          <w:lang w:val="en-US"/>
        </w:rPr>
        <w:t xml:space="preserve"> </w:t>
      </w:r>
      <w:r>
        <w:rPr>
          <w:sz w:val="24"/>
          <w:szCs w:val="24"/>
        </w:rPr>
        <w:t>Di Indonesia, preeklampsia masih menjadi penyebab dominan kematian ibu. Berdasarkan data Kementerian Kesehatan Republik Indonesia</w:t>
      </w:r>
      <w:r w:rsidR="00A74F8F">
        <w:rPr>
          <w:sz w:val="24"/>
          <w:szCs w:val="24"/>
          <w:lang w:val="en-US"/>
        </w:rPr>
        <w:t xml:space="preserve"> (2024)</w:t>
      </w:r>
      <w:r>
        <w:rPr>
          <w:sz w:val="24"/>
          <w:szCs w:val="24"/>
        </w:rPr>
        <w:t>, hipertensi dalam kehamilan secara konsisten termasuk tiga penyebab terbesar kematian maternal bersama perdarahan dan infeksi. Tingginya angka kejadian tersebut menunjukkan bahwa penanganan preeklampsia masih menghadapi berbagai tantangan, terutama dalam aspek deteksi dini, penentuan tingkat keparahan, dan pemilihan waktu intervensi yang optimal.</w:t>
      </w:r>
    </w:p>
    <w:p w14:paraId="71D41CCD" w14:textId="3A00B636" w:rsidR="008915A1" w:rsidRDefault="008915A1" w:rsidP="003E4391">
      <w:pPr>
        <w:ind w:right="2" w:firstLine="720"/>
        <w:jc w:val="both"/>
        <w:rPr>
          <w:sz w:val="24"/>
          <w:szCs w:val="24"/>
          <w:lang w:val="en-US"/>
        </w:rPr>
      </w:pPr>
      <w:r w:rsidRPr="004161C8">
        <w:rPr>
          <w:sz w:val="24"/>
          <w:szCs w:val="24"/>
        </w:rPr>
        <w:lastRenderedPageBreak/>
        <w:t>Sejumlah penelitian melaporkan bahwa perubahan kadar sFLT-1 dapat diketahui beberapa minggu sebelum manifestasi klinis preeklampsia muncul. Temuan tersebut menunjukkan bahwa sFLT-1 memiliki potensi sebagai biomarker prediktif dalam mengidentifikasi risiko terjadinya preeklampsia secara lebih dini. Selain itu, rasio sFLT-1/PlGF telah direkomendasikan dalam beberapa pedoman internasional sebagai pemeriksaan penunjang untuk membantu menyingkirkan maupun memperkirakan kemungkinan terjadinya preeklampsia, terutama pada ibu hamil dengan tanda atau gejala klinis yang belum menunjukkan gambaran yang jelas. Informasi yang diperoleh dari pemeriksaan biomarker tersebut dapat membantu tenaga kesehatan dalam menentukan kebutuhan pemantauan yang lebih ketat pada ibu dengan risiko tinggi serta mempertimbangkan waktu terminasi kehamilan secara lebih tepat sesuai dengan kondisi maternal dan fetal</w:t>
      </w:r>
      <w:r w:rsidR="00B7368B">
        <w:rPr>
          <w:sz w:val="24"/>
          <w:szCs w:val="24"/>
          <w:lang w:val="en-US"/>
        </w:rPr>
        <w:t>.</w:t>
      </w:r>
    </w:p>
    <w:p w14:paraId="485B13CD" w14:textId="691385AC" w:rsidR="00B7368B" w:rsidRPr="00B7368B" w:rsidRDefault="00B7368B" w:rsidP="003E4391">
      <w:pPr>
        <w:ind w:right="2" w:firstLine="720"/>
        <w:jc w:val="both"/>
        <w:rPr>
          <w:sz w:val="24"/>
          <w:szCs w:val="24"/>
          <w:lang w:val="en-US"/>
        </w:rPr>
      </w:pPr>
      <w:proofErr w:type="spellStart"/>
      <w:r>
        <w:rPr>
          <w:sz w:val="24"/>
          <w:szCs w:val="24"/>
          <w:lang w:val="en-US"/>
        </w:rPr>
        <w:t>Meskipun</w:t>
      </w:r>
      <w:proofErr w:type="spellEnd"/>
      <w:r>
        <w:rPr>
          <w:sz w:val="24"/>
          <w:szCs w:val="24"/>
          <w:lang w:val="en-US"/>
        </w:rPr>
        <w:t xml:space="preserve"> </w:t>
      </w:r>
      <w:proofErr w:type="spellStart"/>
      <w:r>
        <w:rPr>
          <w:sz w:val="24"/>
          <w:szCs w:val="24"/>
          <w:lang w:val="en-US"/>
        </w:rPr>
        <w:t>demikian</w:t>
      </w:r>
      <w:proofErr w:type="spellEnd"/>
      <w:r>
        <w:rPr>
          <w:sz w:val="24"/>
          <w:szCs w:val="24"/>
          <w:lang w:val="en-US"/>
        </w:rPr>
        <w:t xml:space="preserve">, </w:t>
      </w:r>
      <w:proofErr w:type="spellStart"/>
      <w:r>
        <w:rPr>
          <w:sz w:val="24"/>
          <w:szCs w:val="24"/>
          <w:lang w:val="en-US"/>
        </w:rPr>
        <w:t>sebagian</w:t>
      </w:r>
      <w:proofErr w:type="spellEnd"/>
      <w:r>
        <w:rPr>
          <w:sz w:val="24"/>
          <w:szCs w:val="24"/>
          <w:lang w:val="en-US"/>
        </w:rPr>
        <w:t xml:space="preserve"> </w:t>
      </w:r>
      <w:proofErr w:type="spellStart"/>
      <w:r>
        <w:rPr>
          <w:sz w:val="24"/>
          <w:szCs w:val="24"/>
          <w:lang w:val="en-US"/>
        </w:rPr>
        <w:t>besar</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yang </w:t>
      </w:r>
      <w:proofErr w:type="spellStart"/>
      <w:r>
        <w:rPr>
          <w:sz w:val="24"/>
          <w:szCs w:val="24"/>
          <w:lang w:val="en-US"/>
        </w:rPr>
        <w:t>telah</w:t>
      </w:r>
      <w:proofErr w:type="spellEnd"/>
      <w:r>
        <w:rPr>
          <w:sz w:val="24"/>
          <w:szCs w:val="24"/>
          <w:lang w:val="en-US"/>
        </w:rPr>
        <w:t xml:space="preserve"> </w:t>
      </w:r>
      <w:proofErr w:type="spellStart"/>
      <w:r>
        <w:rPr>
          <w:sz w:val="24"/>
          <w:szCs w:val="24"/>
          <w:lang w:val="en-US"/>
        </w:rPr>
        <w:t>dilakukan</w:t>
      </w:r>
      <w:proofErr w:type="spellEnd"/>
      <w:r>
        <w:rPr>
          <w:sz w:val="24"/>
          <w:szCs w:val="24"/>
          <w:lang w:val="en-US"/>
        </w:rPr>
        <w:t xml:space="preserve"> </w:t>
      </w:r>
      <w:proofErr w:type="spellStart"/>
      <w:r>
        <w:rPr>
          <w:sz w:val="24"/>
          <w:szCs w:val="24"/>
          <w:lang w:val="en-US"/>
        </w:rPr>
        <w:t>masih</w:t>
      </w:r>
      <w:proofErr w:type="spellEnd"/>
      <w:r>
        <w:rPr>
          <w:sz w:val="24"/>
          <w:szCs w:val="24"/>
          <w:lang w:val="en-US"/>
        </w:rPr>
        <w:t xml:space="preserve"> </w:t>
      </w:r>
      <w:proofErr w:type="spellStart"/>
      <w:r>
        <w:rPr>
          <w:sz w:val="24"/>
          <w:szCs w:val="24"/>
          <w:lang w:val="en-US"/>
        </w:rPr>
        <w:t>berfokus</w:t>
      </w:r>
      <w:proofErr w:type="spellEnd"/>
      <w:r>
        <w:rPr>
          <w:sz w:val="24"/>
          <w:szCs w:val="24"/>
          <w:lang w:val="en-US"/>
        </w:rPr>
        <w:t xml:space="preserve"> pada </w:t>
      </w:r>
      <w:proofErr w:type="spellStart"/>
      <w:r>
        <w:rPr>
          <w:sz w:val="24"/>
          <w:szCs w:val="24"/>
          <w:lang w:val="en-US"/>
        </w:rPr>
        <w:t>penilaian</w:t>
      </w:r>
      <w:proofErr w:type="spellEnd"/>
      <w:r>
        <w:rPr>
          <w:sz w:val="24"/>
          <w:szCs w:val="24"/>
          <w:lang w:val="en-US"/>
        </w:rPr>
        <w:t xml:space="preserve"> masing-masing biomarker </w:t>
      </w:r>
      <w:proofErr w:type="spellStart"/>
      <w:r>
        <w:rPr>
          <w:sz w:val="24"/>
          <w:szCs w:val="24"/>
          <w:lang w:val="en-US"/>
        </w:rPr>
        <w:t>secara</w:t>
      </w:r>
      <w:proofErr w:type="spellEnd"/>
      <w:r>
        <w:rPr>
          <w:sz w:val="24"/>
          <w:szCs w:val="24"/>
          <w:lang w:val="en-US"/>
        </w:rPr>
        <w:t xml:space="preserve"> individual. </w:t>
      </w:r>
      <w:proofErr w:type="spellStart"/>
      <w:r>
        <w:rPr>
          <w:sz w:val="24"/>
          <w:szCs w:val="24"/>
          <w:lang w:val="en-US"/>
        </w:rPr>
        <w:t>Pendekatan</w:t>
      </w:r>
      <w:proofErr w:type="spellEnd"/>
      <w:r>
        <w:rPr>
          <w:sz w:val="24"/>
          <w:szCs w:val="24"/>
          <w:lang w:val="en-US"/>
        </w:rPr>
        <w:t xml:space="preserve"> </w:t>
      </w:r>
      <w:proofErr w:type="spellStart"/>
      <w:r>
        <w:rPr>
          <w:sz w:val="24"/>
          <w:szCs w:val="24"/>
          <w:lang w:val="en-US"/>
        </w:rPr>
        <w:t>tersebut</w:t>
      </w:r>
      <w:proofErr w:type="spellEnd"/>
      <w:r>
        <w:rPr>
          <w:sz w:val="24"/>
          <w:szCs w:val="24"/>
          <w:lang w:val="en-US"/>
        </w:rPr>
        <w:t xml:space="preserve"> </w:t>
      </w:r>
      <w:proofErr w:type="spellStart"/>
      <w:r>
        <w:rPr>
          <w:sz w:val="24"/>
          <w:szCs w:val="24"/>
          <w:lang w:val="en-US"/>
        </w:rPr>
        <w:t>belum</w:t>
      </w:r>
      <w:proofErr w:type="spellEnd"/>
      <w:r>
        <w:rPr>
          <w:sz w:val="24"/>
          <w:szCs w:val="24"/>
          <w:lang w:val="en-US"/>
        </w:rPr>
        <w:t xml:space="preserve"> </w:t>
      </w:r>
      <w:proofErr w:type="spellStart"/>
      <w:r>
        <w:rPr>
          <w:sz w:val="24"/>
          <w:szCs w:val="24"/>
          <w:lang w:val="en-US"/>
        </w:rPr>
        <w:t>sepenuhnya</w:t>
      </w:r>
      <w:proofErr w:type="spellEnd"/>
      <w:r>
        <w:rPr>
          <w:sz w:val="24"/>
          <w:szCs w:val="24"/>
          <w:lang w:val="en-US"/>
        </w:rPr>
        <w:t xml:space="preserve"> </w:t>
      </w:r>
      <w:proofErr w:type="spellStart"/>
      <w:r>
        <w:rPr>
          <w:sz w:val="24"/>
          <w:szCs w:val="24"/>
          <w:lang w:val="en-US"/>
        </w:rPr>
        <w:t>mencerminkan</w:t>
      </w:r>
      <w:proofErr w:type="spellEnd"/>
      <w:r>
        <w:rPr>
          <w:sz w:val="24"/>
          <w:szCs w:val="24"/>
          <w:lang w:val="en-US"/>
        </w:rPr>
        <w:t xml:space="preserve"> </w:t>
      </w:r>
      <w:proofErr w:type="spellStart"/>
      <w:r>
        <w:rPr>
          <w:sz w:val="24"/>
          <w:szCs w:val="24"/>
          <w:lang w:val="en-US"/>
        </w:rPr>
        <w:t>kompleksitas</w:t>
      </w:r>
      <w:proofErr w:type="spellEnd"/>
      <w:r>
        <w:rPr>
          <w:sz w:val="24"/>
          <w:szCs w:val="24"/>
          <w:lang w:val="en-US"/>
        </w:rPr>
        <w:t xml:space="preserve"> </w:t>
      </w:r>
      <w:proofErr w:type="spellStart"/>
      <w:r>
        <w:rPr>
          <w:sz w:val="24"/>
          <w:szCs w:val="24"/>
          <w:lang w:val="en-US"/>
        </w:rPr>
        <w:t>patogenesis</w:t>
      </w:r>
      <w:proofErr w:type="spellEnd"/>
      <w:r>
        <w:rPr>
          <w:sz w:val="24"/>
          <w:szCs w:val="24"/>
          <w:lang w:val="en-US"/>
        </w:rPr>
        <w:t xml:space="preserve"> </w:t>
      </w:r>
      <w:proofErr w:type="spellStart"/>
      <w:r>
        <w:rPr>
          <w:sz w:val="24"/>
          <w:szCs w:val="24"/>
          <w:lang w:val="en-US"/>
        </w:rPr>
        <w:t>preeklampsia</w:t>
      </w:r>
      <w:proofErr w:type="spellEnd"/>
      <w:r>
        <w:rPr>
          <w:sz w:val="24"/>
          <w:szCs w:val="24"/>
          <w:lang w:val="en-US"/>
        </w:rPr>
        <w:t xml:space="preserve"> yang </w:t>
      </w:r>
      <w:proofErr w:type="spellStart"/>
      <w:r>
        <w:rPr>
          <w:sz w:val="24"/>
          <w:szCs w:val="24"/>
          <w:lang w:val="en-US"/>
        </w:rPr>
        <w:t>melibatkan</w:t>
      </w:r>
      <w:proofErr w:type="spellEnd"/>
      <w:r>
        <w:rPr>
          <w:sz w:val="24"/>
          <w:szCs w:val="24"/>
          <w:lang w:val="en-US"/>
        </w:rPr>
        <w:t xml:space="preserve"> </w:t>
      </w:r>
      <w:proofErr w:type="spellStart"/>
      <w:r>
        <w:rPr>
          <w:sz w:val="24"/>
          <w:szCs w:val="24"/>
          <w:lang w:val="en-US"/>
        </w:rPr>
        <w:t>berbagai</w:t>
      </w:r>
      <w:proofErr w:type="spellEnd"/>
      <w:r>
        <w:rPr>
          <w:sz w:val="24"/>
          <w:szCs w:val="24"/>
          <w:lang w:val="en-US"/>
        </w:rPr>
        <w:t xml:space="preserve"> </w:t>
      </w:r>
      <w:proofErr w:type="spellStart"/>
      <w:r>
        <w:rPr>
          <w:sz w:val="24"/>
          <w:szCs w:val="24"/>
          <w:lang w:val="en-US"/>
        </w:rPr>
        <w:t>mekanisme</w:t>
      </w:r>
      <w:proofErr w:type="spellEnd"/>
      <w:r>
        <w:rPr>
          <w:sz w:val="24"/>
          <w:szCs w:val="24"/>
          <w:lang w:val="en-US"/>
        </w:rPr>
        <w:t xml:space="preserve"> </w:t>
      </w:r>
      <w:proofErr w:type="spellStart"/>
      <w:r>
        <w:rPr>
          <w:sz w:val="24"/>
          <w:szCs w:val="24"/>
          <w:lang w:val="en-US"/>
        </w:rPr>
        <w:t>biologis</w:t>
      </w:r>
      <w:proofErr w:type="spellEnd"/>
      <w:r>
        <w:rPr>
          <w:sz w:val="24"/>
          <w:szCs w:val="24"/>
          <w:lang w:val="en-US"/>
        </w:rPr>
        <w:t xml:space="preserve"> dan </w:t>
      </w:r>
      <w:proofErr w:type="spellStart"/>
      <w:r>
        <w:rPr>
          <w:sz w:val="24"/>
          <w:szCs w:val="24"/>
          <w:lang w:val="en-US"/>
        </w:rPr>
        <w:t>interaksi</w:t>
      </w:r>
      <w:proofErr w:type="spellEnd"/>
      <w:r>
        <w:rPr>
          <w:sz w:val="24"/>
          <w:szCs w:val="24"/>
          <w:lang w:val="en-US"/>
        </w:rPr>
        <w:t xml:space="preserve"> </w:t>
      </w:r>
      <w:proofErr w:type="spellStart"/>
      <w:r>
        <w:rPr>
          <w:sz w:val="24"/>
          <w:szCs w:val="24"/>
          <w:lang w:val="en-US"/>
        </w:rPr>
        <w:t>antarsistem</w:t>
      </w:r>
      <w:proofErr w:type="spellEnd"/>
      <w:r>
        <w:rPr>
          <w:sz w:val="24"/>
          <w:szCs w:val="24"/>
          <w:lang w:val="en-US"/>
        </w:rPr>
        <w:t xml:space="preserve">. </w:t>
      </w:r>
      <w:proofErr w:type="spellStart"/>
      <w:r>
        <w:rPr>
          <w:sz w:val="24"/>
          <w:szCs w:val="24"/>
          <w:lang w:val="en-US"/>
        </w:rPr>
        <w:t>Defisiensi</w:t>
      </w:r>
      <w:proofErr w:type="spellEnd"/>
      <w:r>
        <w:rPr>
          <w:sz w:val="24"/>
          <w:szCs w:val="24"/>
          <w:lang w:val="en-US"/>
        </w:rPr>
        <w:t xml:space="preserve"> Vitamin D, </w:t>
      </w:r>
      <w:proofErr w:type="spellStart"/>
      <w:r>
        <w:rPr>
          <w:sz w:val="24"/>
          <w:szCs w:val="24"/>
          <w:lang w:val="en-US"/>
        </w:rPr>
        <w:t>misalnya</w:t>
      </w:r>
      <w:proofErr w:type="spellEnd"/>
      <w:r>
        <w:rPr>
          <w:sz w:val="24"/>
          <w:szCs w:val="24"/>
          <w:lang w:val="en-US"/>
        </w:rPr>
        <w:t xml:space="preserve">, </w:t>
      </w:r>
      <w:proofErr w:type="spellStart"/>
      <w:r>
        <w:rPr>
          <w:sz w:val="24"/>
          <w:szCs w:val="24"/>
          <w:lang w:val="en-US"/>
        </w:rPr>
        <w:t>dapat</w:t>
      </w:r>
      <w:proofErr w:type="spellEnd"/>
      <w:r>
        <w:rPr>
          <w:sz w:val="24"/>
          <w:szCs w:val="24"/>
          <w:lang w:val="en-US"/>
        </w:rPr>
        <w:t xml:space="preserve"> </w:t>
      </w:r>
      <w:proofErr w:type="spellStart"/>
      <w:r>
        <w:rPr>
          <w:sz w:val="24"/>
          <w:szCs w:val="24"/>
          <w:lang w:val="en-US"/>
        </w:rPr>
        <w:t>berkontribusi</w:t>
      </w:r>
      <w:proofErr w:type="spellEnd"/>
      <w:r>
        <w:rPr>
          <w:sz w:val="24"/>
          <w:szCs w:val="24"/>
          <w:lang w:val="en-US"/>
        </w:rPr>
        <w:t xml:space="preserve"> </w:t>
      </w:r>
      <w:proofErr w:type="spellStart"/>
      <w:r>
        <w:rPr>
          <w:sz w:val="24"/>
          <w:szCs w:val="24"/>
          <w:lang w:val="en-US"/>
        </w:rPr>
        <w:t>terhadap</w:t>
      </w:r>
      <w:proofErr w:type="spellEnd"/>
      <w:r>
        <w:rPr>
          <w:sz w:val="24"/>
          <w:szCs w:val="24"/>
          <w:lang w:val="en-US"/>
        </w:rPr>
        <w:t xml:space="preserve"> </w:t>
      </w:r>
      <w:proofErr w:type="spellStart"/>
      <w:r>
        <w:rPr>
          <w:sz w:val="24"/>
          <w:szCs w:val="24"/>
          <w:lang w:val="en-US"/>
        </w:rPr>
        <w:t>peningkatan</w:t>
      </w:r>
      <w:proofErr w:type="spellEnd"/>
      <w:r>
        <w:rPr>
          <w:sz w:val="24"/>
          <w:szCs w:val="24"/>
          <w:lang w:val="en-US"/>
        </w:rPr>
        <w:t xml:space="preserve"> </w:t>
      </w:r>
      <w:proofErr w:type="spellStart"/>
      <w:r>
        <w:rPr>
          <w:sz w:val="24"/>
          <w:szCs w:val="24"/>
          <w:lang w:val="en-US"/>
        </w:rPr>
        <w:t>respons</w:t>
      </w:r>
      <w:proofErr w:type="spellEnd"/>
      <w:r>
        <w:rPr>
          <w:sz w:val="24"/>
          <w:szCs w:val="24"/>
          <w:lang w:val="en-US"/>
        </w:rPr>
        <w:t xml:space="preserve"> </w:t>
      </w:r>
      <w:proofErr w:type="spellStart"/>
      <w:r>
        <w:rPr>
          <w:sz w:val="24"/>
          <w:szCs w:val="24"/>
          <w:lang w:val="en-US"/>
        </w:rPr>
        <w:t>inflamasi</w:t>
      </w:r>
      <w:proofErr w:type="spellEnd"/>
      <w:r>
        <w:rPr>
          <w:sz w:val="24"/>
          <w:szCs w:val="24"/>
          <w:lang w:val="en-US"/>
        </w:rPr>
        <w:t xml:space="preserve"> dan </w:t>
      </w:r>
      <w:proofErr w:type="spellStart"/>
      <w:r>
        <w:rPr>
          <w:sz w:val="24"/>
          <w:szCs w:val="24"/>
          <w:lang w:val="en-US"/>
        </w:rPr>
        <w:t>gangguan</w:t>
      </w:r>
      <w:proofErr w:type="spellEnd"/>
      <w:r>
        <w:rPr>
          <w:sz w:val="24"/>
          <w:szCs w:val="24"/>
          <w:lang w:val="en-US"/>
        </w:rPr>
        <w:t xml:space="preserve"> proses angiogenesis. Di </w:t>
      </w:r>
      <w:proofErr w:type="spellStart"/>
      <w:r>
        <w:rPr>
          <w:sz w:val="24"/>
          <w:szCs w:val="24"/>
          <w:lang w:val="en-US"/>
        </w:rPr>
        <w:t>sisi</w:t>
      </w:r>
      <w:proofErr w:type="spellEnd"/>
      <w:r>
        <w:rPr>
          <w:sz w:val="24"/>
          <w:szCs w:val="24"/>
          <w:lang w:val="en-US"/>
        </w:rPr>
        <w:t xml:space="preserve"> lain, </w:t>
      </w:r>
      <w:proofErr w:type="spellStart"/>
      <w:r>
        <w:rPr>
          <w:sz w:val="24"/>
          <w:szCs w:val="24"/>
          <w:lang w:val="en-US"/>
        </w:rPr>
        <w:t>peningkatan</w:t>
      </w:r>
      <w:proofErr w:type="spellEnd"/>
      <w:r>
        <w:rPr>
          <w:sz w:val="24"/>
          <w:szCs w:val="24"/>
          <w:lang w:val="en-US"/>
        </w:rPr>
        <w:t xml:space="preserve"> </w:t>
      </w:r>
      <w:proofErr w:type="spellStart"/>
      <w:r>
        <w:rPr>
          <w:sz w:val="24"/>
          <w:szCs w:val="24"/>
          <w:lang w:val="en-US"/>
        </w:rPr>
        <w:t>kadar</w:t>
      </w:r>
      <w:proofErr w:type="spellEnd"/>
      <w:r>
        <w:rPr>
          <w:sz w:val="24"/>
          <w:szCs w:val="24"/>
          <w:lang w:val="en-US"/>
        </w:rPr>
        <w:t xml:space="preserve"> sFLT-1 </w:t>
      </w:r>
      <w:proofErr w:type="spellStart"/>
      <w:r>
        <w:rPr>
          <w:sz w:val="24"/>
          <w:szCs w:val="24"/>
          <w:lang w:val="en-US"/>
        </w:rPr>
        <w:t>dapat</w:t>
      </w:r>
      <w:proofErr w:type="spellEnd"/>
      <w:r>
        <w:rPr>
          <w:sz w:val="24"/>
          <w:szCs w:val="24"/>
          <w:lang w:val="en-US"/>
        </w:rPr>
        <w:t xml:space="preserve"> </w:t>
      </w:r>
      <w:proofErr w:type="spellStart"/>
      <w:r>
        <w:rPr>
          <w:sz w:val="24"/>
          <w:szCs w:val="24"/>
          <w:lang w:val="en-US"/>
        </w:rPr>
        <w:t>menghambat</w:t>
      </w:r>
      <w:proofErr w:type="spellEnd"/>
      <w:r>
        <w:rPr>
          <w:sz w:val="24"/>
          <w:szCs w:val="24"/>
          <w:lang w:val="en-US"/>
        </w:rPr>
        <w:t xml:space="preserve"> </w:t>
      </w:r>
      <w:proofErr w:type="spellStart"/>
      <w:r>
        <w:rPr>
          <w:sz w:val="24"/>
          <w:szCs w:val="24"/>
          <w:lang w:val="en-US"/>
        </w:rPr>
        <w:t>ketersediaan</w:t>
      </w:r>
      <w:proofErr w:type="spellEnd"/>
      <w:r>
        <w:rPr>
          <w:sz w:val="24"/>
          <w:szCs w:val="24"/>
          <w:lang w:val="en-US"/>
        </w:rPr>
        <w:t xml:space="preserve"> VEGF </w:t>
      </w:r>
      <w:proofErr w:type="spellStart"/>
      <w:r>
        <w:rPr>
          <w:sz w:val="24"/>
          <w:szCs w:val="24"/>
          <w:lang w:val="en-US"/>
        </w:rPr>
        <w:t>melalui</w:t>
      </w:r>
      <w:proofErr w:type="spellEnd"/>
      <w:r>
        <w:rPr>
          <w:sz w:val="24"/>
          <w:szCs w:val="24"/>
          <w:lang w:val="en-US"/>
        </w:rPr>
        <w:t xml:space="preserve"> </w:t>
      </w:r>
      <w:proofErr w:type="spellStart"/>
      <w:r>
        <w:rPr>
          <w:sz w:val="24"/>
          <w:szCs w:val="24"/>
          <w:lang w:val="en-US"/>
        </w:rPr>
        <w:t>mekanisme</w:t>
      </w:r>
      <w:proofErr w:type="spellEnd"/>
      <w:r>
        <w:rPr>
          <w:sz w:val="24"/>
          <w:szCs w:val="24"/>
          <w:lang w:val="en-US"/>
        </w:rPr>
        <w:t xml:space="preserve"> </w:t>
      </w:r>
      <w:proofErr w:type="spellStart"/>
      <w:r>
        <w:rPr>
          <w:sz w:val="24"/>
          <w:szCs w:val="24"/>
          <w:lang w:val="en-US"/>
        </w:rPr>
        <w:t>pengikatan</w:t>
      </w:r>
      <w:proofErr w:type="spellEnd"/>
      <w:r>
        <w:rPr>
          <w:sz w:val="24"/>
          <w:szCs w:val="24"/>
          <w:lang w:val="en-US"/>
        </w:rPr>
        <w:t xml:space="preserve"> </w:t>
      </w:r>
      <w:proofErr w:type="spellStart"/>
      <w:r>
        <w:rPr>
          <w:sz w:val="24"/>
          <w:szCs w:val="24"/>
          <w:lang w:val="en-US"/>
        </w:rPr>
        <w:t>faktor</w:t>
      </w:r>
      <w:proofErr w:type="spellEnd"/>
      <w:r>
        <w:rPr>
          <w:sz w:val="24"/>
          <w:szCs w:val="24"/>
          <w:lang w:val="en-US"/>
        </w:rPr>
        <w:t xml:space="preserve"> </w:t>
      </w:r>
      <w:proofErr w:type="spellStart"/>
      <w:r>
        <w:rPr>
          <w:sz w:val="24"/>
          <w:szCs w:val="24"/>
          <w:lang w:val="en-US"/>
        </w:rPr>
        <w:t>angiogenik</w:t>
      </w:r>
      <w:proofErr w:type="spellEnd"/>
      <w:r>
        <w:rPr>
          <w:sz w:val="24"/>
          <w:szCs w:val="24"/>
          <w:lang w:val="en-US"/>
        </w:rPr>
        <w:t xml:space="preserve"> </w:t>
      </w:r>
      <w:proofErr w:type="spellStart"/>
      <w:r>
        <w:rPr>
          <w:sz w:val="24"/>
          <w:szCs w:val="24"/>
          <w:lang w:val="en-US"/>
        </w:rPr>
        <w:t>tersebut</w:t>
      </w:r>
      <w:proofErr w:type="spellEnd"/>
      <w:r>
        <w:rPr>
          <w:sz w:val="24"/>
          <w:szCs w:val="24"/>
          <w:lang w:val="en-US"/>
        </w:rPr>
        <w:t xml:space="preserve">, yang </w:t>
      </w:r>
      <w:proofErr w:type="spellStart"/>
      <w:r>
        <w:rPr>
          <w:sz w:val="24"/>
          <w:szCs w:val="24"/>
          <w:lang w:val="en-US"/>
        </w:rPr>
        <w:t>selanjutnya</w:t>
      </w:r>
      <w:proofErr w:type="spellEnd"/>
      <w:r>
        <w:rPr>
          <w:sz w:val="24"/>
          <w:szCs w:val="24"/>
          <w:lang w:val="en-US"/>
        </w:rPr>
        <w:t xml:space="preserve"> </w:t>
      </w:r>
      <w:proofErr w:type="spellStart"/>
      <w:r>
        <w:rPr>
          <w:sz w:val="24"/>
          <w:szCs w:val="24"/>
          <w:lang w:val="en-US"/>
        </w:rPr>
        <w:t>dapat</w:t>
      </w:r>
      <w:proofErr w:type="spellEnd"/>
      <w:r>
        <w:rPr>
          <w:sz w:val="24"/>
          <w:szCs w:val="24"/>
          <w:lang w:val="en-US"/>
        </w:rPr>
        <w:t xml:space="preserve"> </w:t>
      </w:r>
      <w:proofErr w:type="spellStart"/>
      <w:r>
        <w:rPr>
          <w:sz w:val="24"/>
          <w:szCs w:val="24"/>
          <w:lang w:val="en-US"/>
        </w:rPr>
        <w:t>memperburuk</w:t>
      </w:r>
      <w:proofErr w:type="spellEnd"/>
      <w:r>
        <w:rPr>
          <w:sz w:val="24"/>
          <w:szCs w:val="24"/>
          <w:lang w:val="en-US"/>
        </w:rPr>
        <w:t xml:space="preserve"> </w:t>
      </w:r>
      <w:proofErr w:type="spellStart"/>
      <w:r>
        <w:rPr>
          <w:sz w:val="24"/>
          <w:szCs w:val="24"/>
          <w:lang w:val="en-US"/>
        </w:rPr>
        <w:t>disfungsi</w:t>
      </w:r>
      <w:proofErr w:type="spellEnd"/>
      <w:r>
        <w:rPr>
          <w:sz w:val="24"/>
          <w:szCs w:val="24"/>
          <w:lang w:val="en-US"/>
        </w:rPr>
        <w:t xml:space="preserve"> </w:t>
      </w:r>
      <w:proofErr w:type="spellStart"/>
      <w:r>
        <w:rPr>
          <w:sz w:val="24"/>
          <w:szCs w:val="24"/>
          <w:lang w:val="en-US"/>
        </w:rPr>
        <w:t>endotel</w:t>
      </w:r>
      <w:proofErr w:type="spellEnd"/>
      <w:r>
        <w:rPr>
          <w:sz w:val="24"/>
          <w:szCs w:val="24"/>
          <w:lang w:val="en-US"/>
        </w:rPr>
        <w:t xml:space="preserve">. Dengan </w:t>
      </w:r>
      <w:proofErr w:type="spellStart"/>
      <w:r>
        <w:rPr>
          <w:sz w:val="24"/>
          <w:szCs w:val="24"/>
          <w:lang w:val="en-US"/>
        </w:rPr>
        <w:t>demikian</w:t>
      </w:r>
      <w:proofErr w:type="spellEnd"/>
      <w:r>
        <w:rPr>
          <w:sz w:val="24"/>
          <w:szCs w:val="24"/>
          <w:lang w:val="en-US"/>
        </w:rPr>
        <w:t xml:space="preserve">, </w:t>
      </w:r>
      <w:proofErr w:type="spellStart"/>
      <w:r>
        <w:rPr>
          <w:sz w:val="24"/>
          <w:szCs w:val="24"/>
          <w:lang w:val="en-US"/>
        </w:rPr>
        <w:t>pemanfaatan</w:t>
      </w:r>
      <w:proofErr w:type="spellEnd"/>
      <w:r>
        <w:rPr>
          <w:sz w:val="24"/>
          <w:szCs w:val="24"/>
          <w:lang w:val="en-US"/>
        </w:rPr>
        <w:t xml:space="preserve"> Vitamin D, VEGF, dan sFLT-1 </w:t>
      </w:r>
      <w:proofErr w:type="spellStart"/>
      <w:r>
        <w:rPr>
          <w:sz w:val="24"/>
          <w:szCs w:val="24"/>
          <w:lang w:val="en-US"/>
        </w:rPr>
        <w:t>secara</w:t>
      </w:r>
      <w:proofErr w:type="spellEnd"/>
      <w:r>
        <w:rPr>
          <w:sz w:val="24"/>
          <w:szCs w:val="24"/>
          <w:lang w:val="en-US"/>
        </w:rPr>
        <w:t xml:space="preserve"> </w:t>
      </w:r>
      <w:proofErr w:type="spellStart"/>
      <w:r>
        <w:rPr>
          <w:sz w:val="24"/>
          <w:szCs w:val="24"/>
          <w:lang w:val="en-US"/>
        </w:rPr>
        <w:t>bersamaan</w:t>
      </w:r>
      <w:proofErr w:type="spellEnd"/>
      <w:r>
        <w:rPr>
          <w:sz w:val="24"/>
          <w:szCs w:val="24"/>
          <w:lang w:val="en-US"/>
        </w:rPr>
        <w:t xml:space="preserve"> </w:t>
      </w:r>
      <w:proofErr w:type="spellStart"/>
      <w:r>
        <w:rPr>
          <w:sz w:val="24"/>
          <w:szCs w:val="24"/>
          <w:lang w:val="en-US"/>
        </w:rPr>
        <w:t>berpotensi</w:t>
      </w:r>
      <w:proofErr w:type="spellEnd"/>
      <w:r>
        <w:rPr>
          <w:sz w:val="24"/>
          <w:szCs w:val="24"/>
          <w:lang w:val="en-US"/>
        </w:rPr>
        <w:t xml:space="preserve"> </w:t>
      </w:r>
      <w:proofErr w:type="spellStart"/>
      <w:r>
        <w:rPr>
          <w:sz w:val="24"/>
          <w:szCs w:val="24"/>
          <w:lang w:val="en-US"/>
        </w:rPr>
        <w:t>memberikan</w:t>
      </w:r>
      <w:proofErr w:type="spellEnd"/>
      <w:r>
        <w:rPr>
          <w:sz w:val="24"/>
          <w:szCs w:val="24"/>
          <w:lang w:val="en-US"/>
        </w:rPr>
        <w:t xml:space="preserve"> </w:t>
      </w:r>
      <w:proofErr w:type="spellStart"/>
      <w:r>
        <w:rPr>
          <w:sz w:val="24"/>
          <w:szCs w:val="24"/>
          <w:lang w:val="en-US"/>
        </w:rPr>
        <w:t>informasi</w:t>
      </w:r>
      <w:proofErr w:type="spellEnd"/>
      <w:r>
        <w:rPr>
          <w:sz w:val="24"/>
          <w:szCs w:val="24"/>
          <w:lang w:val="en-US"/>
        </w:rPr>
        <w:t xml:space="preserve"> yang </w:t>
      </w:r>
      <w:proofErr w:type="spellStart"/>
      <w:r>
        <w:rPr>
          <w:sz w:val="24"/>
          <w:szCs w:val="24"/>
          <w:lang w:val="en-US"/>
        </w:rPr>
        <w:t>lebih</w:t>
      </w:r>
      <w:proofErr w:type="spellEnd"/>
      <w:r>
        <w:rPr>
          <w:sz w:val="24"/>
          <w:szCs w:val="24"/>
          <w:lang w:val="en-US"/>
        </w:rPr>
        <w:t xml:space="preserve"> </w:t>
      </w:r>
      <w:proofErr w:type="spellStart"/>
      <w:r>
        <w:rPr>
          <w:sz w:val="24"/>
          <w:szCs w:val="24"/>
          <w:lang w:val="en-US"/>
        </w:rPr>
        <w:t>menyeluruh</w:t>
      </w:r>
      <w:proofErr w:type="spellEnd"/>
      <w:r>
        <w:rPr>
          <w:sz w:val="24"/>
          <w:szCs w:val="24"/>
          <w:lang w:val="en-US"/>
        </w:rPr>
        <w:t xml:space="preserve"> </w:t>
      </w:r>
      <w:proofErr w:type="spellStart"/>
      <w:r>
        <w:rPr>
          <w:sz w:val="24"/>
          <w:szCs w:val="24"/>
          <w:lang w:val="en-US"/>
        </w:rPr>
        <w:t>mengenai</w:t>
      </w:r>
      <w:proofErr w:type="spellEnd"/>
      <w:r>
        <w:rPr>
          <w:sz w:val="24"/>
          <w:szCs w:val="24"/>
          <w:lang w:val="en-US"/>
        </w:rPr>
        <w:t xml:space="preserve"> </w:t>
      </w:r>
      <w:proofErr w:type="spellStart"/>
      <w:r>
        <w:rPr>
          <w:sz w:val="24"/>
          <w:szCs w:val="24"/>
          <w:lang w:val="en-US"/>
        </w:rPr>
        <w:t>perubahan</w:t>
      </w:r>
      <w:proofErr w:type="spellEnd"/>
      <w:r>
        <w:rPr>
          <w:sz w:val="24"/>
          <w:szCs w:val="24"/>
          <w:lang w:val="en-US"/>
        </w:rPr>
        <w:t xml:space="preserve"> angiogenesis, </w:t>
      </w:r>
      <w:proofErr w:type="spellStart"/>
      <w:r>
        <w:rPr>
          <w:sz w:val="24"/>
          <w:szCs w:val="24"/>
          <w:lang w:val="en-US"/>
        </w:rPr>
        <w:t>inflamasi</w:t>
      </w:r>
      <w:proofErr w:type="spellEnd"/>
      <w:r>
        <w:rPr>
          <w:sz w:val="24"/>
          <w:szCs w:val="24"/>
          <w:lang w:val="en-US"/>
        </w:rPr>
        <w:t xml:space="preserve">, dan </w:t>
      </w:r>
      <w:proofErr w:type="spellStart"/>
      <w:r>
        <w:rPr>
          <w:sz w:val="24"/>
          <w:szCs w:val="24"/>
          <w:lang w:val="en-US"/>
        </w:rPr>
        <w:t>fungsi</w:t>
      </w:r>
      <w:proofErr w:type="spellEnd"/>
      <w:r>
        <w:rPr>
          <w:sz w:val="24"/>
          <w:szCs w:val="24"/>
          <w:lang w:val="en-US"/>
        </w:rPr>
        <w:t xml:space="preserve"> </w:t>
      </w:r>
      <w:proofErr w:type="spellStart"/>
      <w:r>
        <w:rPr>
          <w:sz w:val="24"/>
          <w:szCs w:val="24"/>
          <w:lang w:val="en-US"/>
        </w:rPr>
        <w:t>endotel</w:t>
      </w:r>
      <w:proofErr w:type="spellEnd"/>
      <w:r>
        <w:rPr>
          <w:sz w:val="24"/>
          <w:szCs w:val="24"/>
          <w:lang w:val="en-US"/>
        </w:rPr>
        <w:t xml:space="preserve"> pada </w:t>
      </w:r>
      <w:proofErr w:type="spellStart"/>
      <w:r>
        <w:rPr>
          <w:sz w:val="24"/>
          <w:szCs w:val="24"/>
          <w:lang w:val="en-US"/>
        </w:rPr>
        <w:t>preeklampsia</w:t>
      </w:r>
      <w:proofErr w:type="spellEnd"/>
      <w:r>
        <w:rPr>
          <w:sz w:val="24"/>
          <w:szCs w:val="24"/>
          <w:lang w:val="en-US"/>
        </w:rPr>
        <w:t xml:space="preserve"> </w:t>
      </w:r>
      <w:proofErr w:type="spellStart"/>
      <w:r>
        <w:rPr>
          <w:sz w:val="24"/>
          <w:szCs w:val="24"/>
          <w:lang w:val="en-US"/>
        </w:rPr>
        <w:t>dibandingkan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penggunaan</w:t>
      </w:r>
      <w:proofErr w:type="spellEnd"/>
      <w:r>
        <w:rPr>
          <w:sz w:val="24"/>
          <w:szCs w:val="24"/>
          <w:lang w:val="en-US"/>
        </w:rPr>
        <w:t xml:space="preserve"> </w:t>
      </w:r>
      <w:proofErr w:type="spellStart"/>
      <w:r>
        <w:rPr>
          <w:sz w:val="24"/>
          <w:szCs w:val="24"/>
          <w:lang w:val="en-US"/>
        </w:rPr>
        <w:t>satu</w:t>
      </w:r>
      <w:proofErr w:type="spellEnd"/>
      <w:r>
        <w:rPr>
          <w:sz w:val="24"/>
          <w:szCs w:val="24"/>
          <w:lang w:val="en-US"/>
        </w:rPr>
        <w:t xml:space="preserve"> biomarker </w:t>
      </w:r>
      <w:proofErr w:type="spellStart"/>
      <w:r>
        <w:rPr>
          <w:sz w:val="24"/>
          <w:szCs w:val="24"/>
          <w:lang w:val="en-US"/>
        </w:rPr>
        <w:t>secara</w:t>
      </w:r>
      <w:proofErr w:type="spellEnd"/>
      <w:r>
        <w:rPr>
          <w:sz w:val="24"/>
          <w:szCs w:val="24"/>
          <w:lang w:val="en-US"/>
        </w:rPr>
        <w:t xml:space="preserve"> </w:t>
      </w:r>
      <w:proofErr w:type="spellStart"/>
      <w:r>
        <w:rPr>
          <w:sz w:val="24"/>
          <w:szCs w:val="24"/>
          <w:lang w:val="en-US"/>
        </w:rPr>
        <w:t>terpisah</w:t>
      </w:r>
      <w:proofErr w:type="spellEnd"/>
      <w:r>
        <w:rPr>
          <w:sz w:val="24"/>
          <w:szCs w:val="24"/>
          <w:lang w:val="en-US"/>
        </w:rPr>
        <w:t>.</w:t>
      </w:r>
    </w:p>
    <w:p w14:paraId="0C631897" w14:textId="50B312A0" w:rsidR="00BB6D4B" w:rsidRDefault="00BB6D4B" w:rsidP="003E4391">
      <w:pPr>
        <w:ind w:right="2" w:firstLine="720"/>
        <w:jc w:val="both"/>
        <w:rPr>
          <w:sz w:val="24"/>
          <w:szCs w:val="24"/>
        </w:rPr>
      </w:pPr>
      <w:r>
        <w:rPr>
          <w:sz w:val="24"/>
          <w:szCs w:val="24"/>
        </w:rPr>
        <w:t>Kesenjangan penelitian (research gap) terletak pada belum terintegrasinya bukti mengenai Vitamin D, VEGF, dan sFLT-1 secara komprehensif untuk menjelaskan nilai diagnostik, prognostik, serta relevansinya terhadap pengambilan keputusan klinis pada penatalaksanaan preeklampsia. Sebagian penelitian masih berfokus pada satu biomarker atau satu aspek klinis tertentu, sehingga diperlukan sintesis literatur yang dapat memberikan gambaran lebih menyeluruh mengenai hubungan ketiga biomarker tersebut dengan preeklampsia. Kondisi tersebut menunjukkan adanya kebutuhan untuk mengidentifikasi konsistensi hasil penelitian, keterbatasan bukti yang tersedia, serta potensi penerapan biomarker tersebut dalam praktik klinis.</w:t>
      </w:r>
    </w:p>
    <w:p w14:paraId="65C5179D" w14:textId="5DC988BB" w:rsidR="00E43A64" w:rsidRDefault="00E43A64" w:rsidP="003E4391">
      <w:pPr>
        <w:ind w:right="2" w:firstLine="720"/>
        <w:jc w:val="both"/>
        <w:rPr>
          <w:sz w:val="24"/>
          <w:szCs w:val="24"/>
        </w:rPr>
      </w:pPr>
      <w:r>
        <w:rPr>
          <w:sz w:val="24"/>
          <w:szCs w:val="24"/>
        </w:rPr>
        <w:t xml:space="preserve">Preeklampsia merupakan salah satu komplikasi kehamilan yang paling kompleks dan menjadi penyebab utama morbiditas serta mortalitas ibu dan bayi di seluruh dunia. Kondisi ini ditandai dengan munculnya hipertensi baru setelah usia kehamilan mencapai 20 minggu yang disertai proteinuria atau adanya gangguan organ target, seperti gangguan fungsi ginjal, hati, sistem hematologi, maupun sistem saraf pusat. Berdasarkan definisi dari American College of Obstetricians and </w:t>
      </w:r>
      <w:r w:rsidR="00E351EA" w:rsidRPr="00E351EA">
        <w:rPr>
          <w:sz w:val="24"/>
          <w:szCs w:val="24"/>
        </w:rPr>
        <w:t xml:space="preserve">Gynecologists </w:t>
      </w:r>
      <w:r>
        <w:rPr>
          <w:sz w:val="24"/>
          <w:szCs w:val="24"/>
        </w:rPr>
        <w:t>(ACOG), diagnosis preeklampsia tidak lagi bergantung pada keberadaan proteinuria semata, melainkan juga mempertimbangkan adanya tanda-tanda disfungsi organ yang menunjukkan beratnya penyakit (American College of Obstetricians and Gynecologists [ACOG], 2020).</w:t>
      </w:r>
    </w:p>
    <w:p w14:paraId="178F59E8" w14:textId="7040C706" w:rsidR="00CB5A75" w:rsidRDefault="00CB5A75" w:rsidP="003E4391">
      <w:pPr>
        <w:ind w:right="2" w:firstLine="720"/>
        <w:jc w:val="both"/>
        <w:rPr>
          <w:sz w:val="24"/>
          <w:szCs w:val="24"/>
        </w:rPr>
      </w:pPr>
      <w:r>
        <w:rPr>
          <w:sz w:val="24"/>
          <w:szCs w:val="24"/>
        </w:rPr>
        <w:t>Secara patofisiologi, preeklampsia merupakan penyakit multifaktorial yang melibatkan interaksi kompleks antara faktor genetik, imunologis, inflamasi, stres oksidatif, dan gangguan angiogenesis. Proses penyakit diawali oleh kegagalan invasi trofoblas ke dalam arteri spiralis uterus sehingga menyebabkan remodeling vaskular yang tidak sempurna. Akibatnya, perfusi uteroplasenta menjadi tidak adekuat dan menimbulkan hipoksia kronis pada plasenta. Kondisi hipoksia tersebut kemudian memicu pelepasan berbagai mediator inflamasi, sitokin proinflamasi, serta faktor antiangiogenik ke dalam sirkulasi maternal sehingga menyebabkan disfungsi endotel sistemik yang menjadi karakteristik utama preeklampsia (Burton et al., 2019).</w:t>
      </w:r>
      <w:r w:rsidRPr="004161C8">
        <w:rPr>
          <w:sz w:val="24"/>
          <w:szCs w:val="24"/>
        </w:rPr>
        <w:t xml:space="preserve"> </w:t>
      </w:r>
      <w:r>
        <w:rPr>
          <w:sz w:val="24"/>
          <w:szCs w:val="24"/>
        </w:rPr>
        <w:t xml:space="preserve">Dalam beberapa dekade terakhir, pemahaman mengenai mekanisme molekuler preeklampsia berkembang pesat. Salah satu fokus utama penelitian adalah identifikasi biomarker yang mampu mendeteksi gangguan sebelum manifestasi klinis muncul. Biomarker memiliki peran penting karena dapat </w:t>
      </w:r>
      <w:r>
        <w:rPr>
          <w:sz w:val="24"/>
          <w:szCs w:val="24"/>
        </w:rPr>
        <w:lastRenderedPageBreak/>
        <w:t>menggambarkan perubahan biologis yang terjadi sejak fase awal gangguan implantasi plasenta, sehingga berpotensi meningkatkan akurasi diagnosis, memperkirakan prognosis, dan mendukung pengambilan keputusan klinis secara lebih objektif.</w:t>
      </w:r>
    </w:p>
    <w:p w14:paraId="4A04AE1F" w14:textId="05F6F452" w:rsidR="00BC1A0C" w:rsidRPr="00E43A64" w:rsidRDefault="00AE3507" w:rsidP="00BC1A0C">
      <w:pPr>
        <w:ind w:right="2" w:firstLine="720"/>
        <w:jc w:val="both"/>
        <w:rPr>
          <w:sz w:val="24"/>
          <w:szCs w:val="24"/>
        </w:rPr>
      </w:pPr>
      <w:r>
        <w:rPr>
          <w:sz w:val="24"/>
          <w:szCs w:val="24"/>
        </w:rPr>
        <w:t>Di sisi lain, proses angiogenesis memainkan peranan sentral dalam pembentukan dan perkembangan plasenta. Salah satu regulator utama proses tersebut adalah Vascular Endothelial Growth Factor (VEGF), yaitu protein yang berfungsi merangsang proliferasi sel endotel, meningkatkan permeabilitas vaskular, dan mempertahankan integritas pembuluh darah. Pada kehamilan normal, VEGF mendukung pembentukan jaringan vaskular plasenta sehingga menjamin suplai oksigen dan nutrisi bagi janin. Namun, pada preeklampsia, kadar VEGF bebas dalam sirkulasi maternal mengalami penurunan akibat meningkatnya faktor antiangiogenik yang mengikat VEGF. Penurunan aktivitas VEGF mengakibatkan terganggunya fungsi endotel dan memperberat kerusakan vaskular sistemik.</w:t>
      </w:r>
      <w:r w:rsidR="00663D18">
        <w:rPr>
          <w:sz w:val="24"/>
          <w:szCs w:val="24"/>
          <w:lang w:val="en-US"/>
        </w:rPr>
        <w:t xml:space="preserve"> </w:t>
      </w:r>
      <w:r w:rsidR="00BC1A0C">
        <w:rPr>
          <w:sz w:val="24"/>
          <w:szCs w:val="24"/>
        </w:rPr>
        <w:t>Faktor antiangiogenik yang paling banyak dipelajari dalam kaitannya dengan preeklampsia adalah Soluble fms-like Tyrosine Kinase-1 (sFLT-1). Protein ini merupakan bentuk terlarut dari reseptor VEGF yang diproduksi oleh plasenta. sFLT-1 bekerja dengan mengikat VEGF dan Placental Growth Factor (PlGF), sehingga menghambat interaksi kedua faktor angiogenik tersebut dengan reseptor permukaan sel endotel. Akibatnya, terjadi penurunan angiogenesis, peningkatan permeabilitas vaskular, vasokonstriksi, serta kerusakan endotel yang berujung pada manifestasi klinis preeklampsia, termasuk hipertensi, proteinuria, dan gangguan fungsi organ.</w:t>
      </w:r>
    </w:p>
    <w:p w14:paraId="522AAB91" w14:textId="4451E024" w:rsidR="00BC1A0C" w:rsidRPr="003E4391" w:rsidRDefault="00BC1A0C" w:rsidP="003E4391">
      <w:pPr>
        <w:ind w:right="2" w:firstLine="720"/>
        <w:jc w:val="both"/>
        <w:rPr>
          <w:sz w:val="24"/>
          <w:szCs w:val="24"/>
        </w:rPr>
      </w:pPr>
      <w:r>
        <w:rPr>
          <w:sz w:val="24"/>
          <w:szCs w:val="24"/>
        </w:rPr>
        <w:t>Vitamin D merupakan salah satu biomarker yang mendapat perhatian luas dalam penelitian obstetri. Selain berfungsi dalam metabolisme kalsium dan kesehatan tulang, Vitamin D memiliki peran penting dalam regulasi sistem imun, modulasi inflamasi, diferensiasi sel trofoblas, serta angiogenesis plasenta. Defisiensi Vitamin D selama kehamilan telah dikaitkan dengan peningkatan risiko preeklampsia, diabetes gestasional, kelahiran prematur, dan pertumbuhan janin terhambat. Secara biologis, Vitamin D memengaruhi ekspresi berbagai gen yang mengatur fungsi vaskular dan respons imun maternal, sehingga kekurangannya diduga memperburuk proses inflamasi dan disfungsi endotel yang menjadi dasar patogenesis preeklampsia (Wei et al., 201</w:t>
      </w:r>
      <w:r w:rsidR="00093FF3">
        <w:rPr>
          <w:sz w:val="24"/>
          <w:szCs w:val="24"/>
          <w:lang w:val="en-US"/>
        </w:rPr>
        <w:t>3</w:t>
      </w:r>
      <w:r>
        <w:rPr>
          <w:sz w:val="24"/>
          <w:szCs w:val="24"/>
        </w:rPr>
        <w:t>).</w:t>
      </w:r>
    </w:p>
    <w:p w14:paraId="665093C4" w14:textId="77777777" w:rsidR="003E4391" w:rsidRPr="003E4391" w:rsidRDefault="003E4391" w:rsidP="003E4391">
      <w:pPr>
        <w:ind w:right="2" w:firstLine="720"/>
        <w:jc w:val="both"/>
        <w:rPr>
          <w:sz w:val="24"/>
          <w:szCs w:val="24"/>
        </w:rPr>
      </w:pPr>
      <w:r>
        <w:rPr>
          <w:sz w:val="24"/>
          <w:szCs w:val="24"/>
        </w:rPr>
        <w:t>Kebaruan (novelty) penelitian ini terletak pada upaya mengintegrasikan dan menganalisis bukti ilmiah mengenai Vitamin D, VEGF, dan sFLT-1 secara simultan sebagai biomarker yang berpotensi mendukung pengambilan keputusan klinis dalam penatalaksanaan preeklampsia. Pendekatan tersebut diharapkan tidak hanya menggambarkan keterkaitan masing-masing biomarker dengan preeklampsia, tetapi juga memberikan pemahaman mengenai potensi kombinasi informasi biomarker dalam mendukung diagnosis, stratifikasi risiko, dan penentuan penatalaksanaan pasien. Dengan demikian, penelitian ini diarahkan untuk mengisi kesenjangan bukti mengenai pemanfaatan ketiga biomarker tersebut secara terintegrasi.</w:t>
      </w:r>
    </w:p>
    <w:p w14:paraId="3C41AD15" w14:textId="77777777" w:rsidR="003E4391" w:rsidRPr="003E4391" w:rsidRDefault="003E4391" w:rsidP="003E4391">
      <w:pPr>
        <w:ind w:right="2" w:firstLine="720"/>
        <w:jc w:val="both"/>
        <w:rPr>
          <w:sz w:val="24"/>
          <w:szCs w:val="24"/>
        </w:rPr>
      </w:pPr>
      <w:r>
        <w:rPr>
          <w:sz w:val="24"/>
          <w:szCs w:val="24"/>
        </w:rPr>
        <w:t>Berdasarkan uraian tersebut, rumusan masalah dalam penelitian ini adalah bagaimana bukti ilmiah mengenai Vitamin D, VEGF, dan sFLT-1 sebagai biomarker dapat digunakan untuk mendukung pengambilan keputusan klinis dalam penatalaksanaan preeklampsia, serta sejauh mana ketiga biomarker tersebut memiliki potensi dalam diagnosis dan stratifikasi risiko preeklampsia. Penelitian ini bertujuan untuk menganalisis dan mensintesis hasil penelitian mengenai Vitamin D, VEGF, dan sFLT-1 dalam kaitannya dengan preeklampsia serta mengidentifikasi potensi pemanfaatannya sebagai dasar pendukung pengambilan keputusan klinis pada penatalaksanaan preeklampsia.</w:t>
      </w:r>
    </w:p>
    <w:p w14:paraId="2B2A247C" w14:textId="77777777" w:rsidR="001D5279" w:rsidRDefault="00E43A64" w:rsidP="00E43A64">
      <w:pPr>
        <w:ind w:right="2" w:firstLine="720"/>
        <w:jc w:val="both"/>
        <w:rPr>
          <w:sz w:val="24"/>
          <w:szCs w:val="24"/>
        </w:rPr>
      </w:pPr>
      <w:r>
        <w:rPr>
          <w:sz w:val="24"/>
          <w:szCs w:val="24"/>
        </w:rPr>
        <w:t xml:space="preserve">Integrasi analisis Vitamin D, VEGF, dan sFLT-1 dalam praktik klinis berpotensi meningkatkan akurasi diagnosis, memperbaiki stratifikasi risiko, menentukan kebutuhan rawat inap, mengevaluasi respons terapi, hingga membantu menentukan waktu persalinan yang optimal. Pendekatan berbasis biomarker juga sejalan dengan perkembangan precision medicine, yaitu pelayanan kesehatan yang mempertimbangkan karakteristik biologis individual untuk </w:t>
      </w:r>
      <w:r>
        <w:rPr>
          <w:sz w:val="24"/>
          <w:szCs w:val="24"/>
        </w:rPr>
        <w:lastRenderedPageBreak/>
        <w:t>menghasilkan keputusan klinis yang lebih tepat.</w:t>
      </w:r>
      <w:r w:rsidRPr="004161C8">
        <w:rPr>
          <w:sz w:val="24"/>
          <w:szCs w:val="24"/>
        </w:rPr>
        <w:t xml:space="preserve"> </w:t>
      </w:r>
      <w:r>
        <w:rPr>
          <w:sz w:val="24"/>
          <w:szCs w:val="24"/>
        </w:rPr>
        <w:t>Berdasarkan uraian tersebut, diperlukan kajian ilmiah yang menganalisis secara komprehensif hubungan antara Vitamin D, VEGF, dan sFLT-1 dalam patogenesis preeklampsia serta mengevaluasi potensi ketiga biomarker tersebut sebagai dasar pengambilan keputusan klinis. Kajian ini diharapkan dapat memberikan kontribusi bagi pengembangan praktik obstetri berbasis bukti (evidence-based medicine), khususnya dalam upaya meningkatkan keselamatan ibu dan bayi melalui deteksi dini serta penatalaksanaan preeklampsia yang lebih efektif.</w:t>
      </w:r>
    </w:p>
    <w:p w14:paraId="0AC665BE" w14:textId="77777777" w:rsidR="001D5279" w:rsidRDefault="001D5279">
      <w:pPr>
        <w:ind w:left="-284" w:right="2" w:firstLine="284"/>
        <w:jc w:val="both"/>
        <w:rPr>
          <w:sz w:val="24"/>
          <w:szCs w:val="24"/>
        </w:rPr>
      </w:pPr>
    </w:p>
    <w:p w14:paraId="7839E271" w14:textId="77777777" w:rsidR="001D5279" w:rsidRDefault="0089219E">
      <w:pPr>
        <w:ind w:right="2"/>
        <w:jc w:val="both"/>
        <w:rPr>
          <w:b/>
          <w:bCs/>
          <w:sz w:val="24"/>
          <w:szCs w:val="24"/>
        </w:rPr>
      </w:pPr>
      <w:r>
        <w:rPr>
          <w:b/>
          <w:bCs/>
          <w:sz w:val="24"/>
          <w:szCs w:val="24"/>
        </w:rPr>
        <w:t>Metode</w:t>
      </w:r>
    </w:p>
    <w:p w14:paraId="5FB100A2" w14:textId="77777777" w:rsidR="00990E60" w:rsidRDefault="00990E60">
      <w:pPr>
        <w:ind w:right="2"/>
        <w:jc w:val="both"/>
        <w:rPr>
          <w:sz w:val="24"/>
          <w:szCs w:val="24"/>
        </w:rPr>
      </w:pPr>
    </w:p>
    <w:p w14:paraId="24724329" w14:textId="77777777" w:rsidR="001D5279" w:rsidRDefault="007C7588" w:rsidP="001E0CBA">
      <w:pPr>
        <w:ind w:right="2" w:firstLine="720"/>
        <w:jc w:val="both"/>
        <w:rPr>
          <w:sz w:val="24"/>
          <w:szCs w:val="24"/>
        </w:rPr>
      </w:pPr>
      <w:proofErr w:type="spellStart"/>
      <w:r>
        <w:rPr>
          <w:sz w:val="24"/>
          <w:szCs w:val="24"/>
          <w:lang w:val="en-US"/>
        </w:rPr>
        <w:t>Penelitian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menggunakan</w:t>
      </w:r>
      <w:proofErr w:type="spellEnd"/>
      <w:r>
        <w:rPr>
          <w:sz w:val="24"/>
          <w:szCs w:val="24"/>
          <w:lang w:val="en-US"/>
        </w:rPr>
        <w:t xml:space="preserve"> </w:t>
      </w:r>
      <w:proofErr w:type="spellStart"/>
      <w:r>
        <w:rPr>
          <w:sz w:val="24"/>
          <w:szCs w:val="24"/>
          <w:lang w:val="en-US"/>
        </w:rPr>
        <w:t>metode</w:t>
      </w:r>
      <w:proofErr w:type="spellEnd"/>
      <w:r>
        <w:rPr>
          <w:sz w:val="24"/>
          <w:szCs w:val="24"/>
          <w:lang w:val="en-US"/>
        </w:rPr>
        <w:t xml:space="preserve"> literature review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pendekatan</w:t>
      </w:r>
      <w:proofErr w:type="spellEnd"/>
      <w:r>
        <w:rPr>
          <w:sz w:val="24"/>
          <w:szCs w:val="24"/>
          <w:lang w:val="en-US"/>
        </w:rPr>
        <w:t xml:space="preserve"> </w:t>
      </w:r>
      <w:proofErr w:type="spellStart"/>
      <w:r>
        <w:rPr>
          <w:sz w:val="24"/>
          <w:szCs w:val="24"/>
          <w:lang w:val="en-US"/>
        </w:rPr>
        <w:t>deskriptif-analitis</w:t>
      </w:r>
      <w:proofErr w:type="spellEnd"/>
      <w:r>
        <w:rPr>
          <w:sz w:val="24"/>
          <w:szCs w:val="24"/>
          <w:lang w:val="en-US"/>
        </w:rPr>
        <w:t xml:space="preserve">. </w:t>
      </w:r>
      <w:proofErr w:type="spellStart"/>
      <w:r>
        <w:rPr>
          <w:sz w:val="24"/>
          <w:szCs w:val="24"/>
          <w:lang w:val="en-US"/>
        </w:rPr>
        <w:t>Pendekatan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dipilih</w:t>
      </w:r>
      <w:proofErr w:type="spellEnd"/>
      <w:r>
        <w:rPr>
          <w:sz w:val="24"/>
          <w:szCs w:val="24"/>
          <w:lang w:val="en-US"/>
        </w:rPr>
        <w:t xml:space="preserve"> </w:t>
      </w:r>
      <w:proofErr w:type="spellStart"/>
      <w:r>
        <w:rPr>
          <w:sz w:val="24"/>
          <w:szCs w:val="24"/>
          <w:lang w:val="en-US"/>
        </w:rPr>
        <w:t>untuk</w:t>
      </w:r>
      <w:proofErr w:type="spellEnd"/>
      <w:r>
        <w:rPr>
          <w:sz w:val="24"/>
          <w:szCs w:val="24"/>
          <w:lang w:val="en-US"/>
        </w:rPr>
        <w:t xml:space="preserve"> </w:t>
      </w:r>
      <w:proofErr w:type="spellStart"/>
      <w:r>
        <w:rPr>
          <w:sz w:val="24"/>
          <w:szCs w:val="24"/>
          <w:lang w:val="en-US"/>
        </w:rPr>
        <w:t>mengidentifikasi</w:t>
      </w:r>
      <w:proofErr w:type="spellEnd"/>
      <w:r>
        <w:rPr>
          <w:sz w:val="24"/>
          <w:szCs w:val="24"/>
          <w:lang w:val="en-US"/>
        </w:rPr>
        <w:t xml:space="preserve">, </w:t>
      </w:r>
      <w:proofErr w:type="spellStart"/>
      <w:r>
        <w:rPr>
          <w:sz w:val="24"/>
          <w:szCs w:val="24"/>
          <w:lang w:val="en-US"/>
        </w:rPr>
        <w:t>mengevaluasi</w:t>
      </w:r>
      <w:proofErr w:type="spellEnd"/>
      <w:r>
        <w:rPr>
          <w:sz w:val="24"/>
          <w:szCs w:val="24"/>
          <w:lang w:val="en-US"/>
        </w:rPr>
        <w:t xml:space="preserve">, dan </w:t>
      </w:r>
      <w:proofErr w:type="spellStart"/>
      <w:r>
        <w:rPr>
          <w:sz w:val="24"/>
          <w:szCs w:val="24"/>
          <w:lang w:val="en-US"/>
        </w:rPr>
        <w:t>mensintesis</w:t>
      </w:r>
      <w:proofErr w:type="spellEnd"/>
      <w:r>
        <w:rPr>
          <w:sz w:val="24"/>
          <w:szCs w:val="24"/>
          <w:lang w:val="en-US"/>
        </w:rPr>
        <w:t xml:space="preserve"> </w:t>
      </w:r>
      <w:proofErr w:type="spellStart"/>
      <w:r>
        <w:rPr>
          <w:sz w:val="24"/>
          <w:szCs w:val="24"/>
          <w:lang w:val="en-US"/>
        </w:rPr>
        <w:t>bukti</w:t>
      </w:r>
      <w:proofErr w:type="spellEnd"/>
      <w:r>
        <w:rPr>
          <w:sz w:val="24"/>
          <w:szCs w:val="24"/>
          <w:lang w:val="en-US"/>
        </w:rPr>
        <w:t xml:space="preserve"> </w:t>
      </w:r>
      <w:proofErr w:type="spellStart"/>
      <w:r>
        <w:rPr>
          <w:sz w:val="24"/>
          <w:szCs w:val="24"/>
          <w:lang w:val="en-US"/>
        </w:rPr>
        <w:t>ilmiah</w:t>
      </w:r>
      <w:proofErr w:type="spellEnd"/>
      <w:r>
        <w:rPr>
          <w:sz w:val="24"/>
          <w:szCs w:val="24"/>
          <w:lang w:val="en-US"/>
        </w:rPr>
        <w:t xml:space="preserve"> </w:t>
      </w:r>
      <w:proofErr w:type="spellStart"/>
      <w:r>
        <w:rPr>
          <w:sz w:val="24"/>
          <w:szCs w:val="24"/>
          <w:lang w:val="en-US"/>
        </w:rPr>
        <w:t>mengenai</w:t>
      </w:r>
      <w:proofErr w:type="spellEnd"/>
      <w:r>
        <w:rPr>
          <w:sz w:val="24"/>
          <w:szCs w:val="24"/>
          <w:lang w:val="en-US"/>
        </w:rPr>
        <w:t xml:space="preserve"> </w:t>
      </w:r>
      <w:proofErr w:type="spellStart"/>
      <w:r>
        <w:rPr>
          <w:sz w:val="24"/>
          <w:szCs w:val="24"/>
          <w:lang w:val="en-US"/>
        </w:rPr>
        <w:t>hubungan</w:t>
      </w:r>
      <w:proofErr w:type="spellEnd"/>
      <w:r>
        <w:rPr>
          <w:sz w:val="24"/>
          <w:szCs w:val="24"/>
          <w:lang w:val="en-US"/>
        </w:rPr>
        <w:t xml:space="preserve"> </w:t>
      </w:r>
      <w:proofErr w:type="spellStart"/>
      <w:r>
        <w:rPr>
          <w:sz w:val="24"/>
          <w:szCs w:val="24"/>
          <w:lang w:val="en-US"/>
        </w:rPr>
        <w:t>antara</w:t>
      </w:r>
      <w:proofErr w:type="spellEnd"/>
      <w:r>
        <w:rPr>
          <w:sz w:val="24"/>
          <w:szCs w:val="24"/>
          <w:lang w:val="en-US"/>
        </w:rPr>
        <w:t xml:space="preserve"> biomarker Vitamin D, Vascular Endothelial Growth Factor (VEGF), dan Soluble </w:t>
      </w:r>
      <w:proofErr w:type="spellStart"/>
      <w:r>
        <w:rPr>
          <w:sz w:val="24"/>
          <w:szCs w:val="24"/>
          <w:lang w:val="en-US"/>
        </w:rPr>
        <w:t>fms</w:t>
      </w:r>
      <w:proofErr w:type="spellEnd"/>
      <w:r>
        <w:rPr>
          <w:sz w:val="24"/>
          <w:szCs w:val="24"/>
          <w:lang w:val="en-US"/>
        </w:rPr>
        <w:t xml:space="preserve">-like Tyrosine Kinase-1 (sFLT-1)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patogenesis</w:t>
      </w:r>
      <w:proofErr w:type="spellEnd"/>
      <w:r>
        <w:rPr>
          <w:sz w:val="24"/>
          <w:szCs w:val="24"/>
          <w:lang w:val="en-US"/>
        </w:rPr>
        <w:t xml:space="preserve"> </w:t>
      </w:r>
      <w:proofErr w:type="spellStart"/>
      <w:r>
        <w:rPr>
          <w:sz w:val="24"/>
          <w:szCs w:val="24"/>
          <w:lang w:val="en-US"/>
        </w:rPr>
        <w:t>preeklampsia</w:t>
      </w:r>
      <w:proofErr w:type="spellEnd"/>
      <w:r>
        <w:rPr>
          <w:sz w:val="24"/>
          <w:szCs w:val="24"/>
          <w:lang w:val="en-US"/>
        </w:rPr>
        <w:t xml:space="preserve"> </w:t>
      </w:r>
      <w:proofErr w:type="spellStart"/>
      <w:r>
        <w:rPr>
          <w:sz w:val="24"/>
          <w:szCs w:val="24"/>
          <w:lang w:val="en-US"/>
        </w:rPr>
        <w:t>serta</w:t>
      </w:r>
      <w:proofErr w:type="spellEnd"/>
      <w:r>
        <w:rPr>
          <w:sz w:val="24"/>
          <w:szCs w:val="24"/>
          <w:lang w:val="en-US"/>
        </w:rPr>
        <w:t xml:space="preserve"> </w:t>
      </w:r>
      <w:proofErr w:type="spellStart"/>
      <w:r>
        <w:rPr>
          <w:sz w:val="24"/>
          <w:szCs w:val="24"/>
          <w:lang w:val="en-US"/>
        </w:rPr>
        <w:t>perannya</w:t>
      </w:r>
      <w:proofErr w:type="spellEnd"/>
      <w:r>
        <w:rPr>
          <w:sz w:val="24"/>
          <w:szCs w:val="24"/>
          <w:lang w:val="en-US"/>
        </w:rPr>
        <w:t xml:space="preserve">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dasar</w:t>
      </w:r>
      <w:proofErr w:type="spellEnd"/>
      <w:r>
        <w:rPr>
          <w:sz w:val="24"/>
          <w:szCs w:val="24"/>
          <w:lang w:val="en-US"/>
        </w:rPr>
        <w:t xml:space="preserve"> </w:t>
      </w:r>
      <w:proofErr w:type="spellStart"/>
      <w:r>
        <w:rPr>
          <w:sz w:val="24"/>
          <w:szCs w:val="24"/>
          <w:lang w:val="en-US"/>
        </w:rPr>
        <w:t>pengambilan</w:t>
      </w:r>
      <w:proofErr w:type="spellEnd"/>
      <w:r>
        <w:rPr>
          <w:sz w:val="24"/>
          <w:szCs w:val="24"/>
          <w:lang w:val="en-US"/>
        </w:rPr>
        <w:t xml:space="preserve"> </w:t>
      </w:r>
      <w:proofErr w:type="spellStart"/>
      <w:r>
        <w:rPr>
          <w:sz w:val="24"/>
          <w:szCs w:val="24"/>
          <w:lang w:val="en-US"/>
        </w:rPr>
        <w:t>keputusan</w:t>
      </w:r>
      <w:proofErr w:type="spellEnd"/>
      <w:r>
        <w:rPr>
          <w:sz w:val="24"/>
          <w:szCs w:val="24"/>
          <w:lang w:val="en-US"/>
        </w:rPr>
        <w:t xml:space="preserve"> </w:t>
      </w:r>
      <w:proofErr w:type="spellStart"/>
      <w:r>
        <w:rPr>
          <w:sz w:val="24"/>
          <w:szCs w:val="24"/>
          <w:lang w:val="en-US"/>
        </w:rPr>
        <w:t>klinis</w:t>
      </w:r>
      <w:proofErr w:type="spellEnd"/>
      <w:r>
        <w:rPr>
          <w:sz w:val="24"/>
          <w:szCs w:val="24"/>
          <w:lang w:val="en-US"/>
        </w:rPr>
        <w:t xml:space="preserve"> pada </w:t>
      </w:r>
      <w:proofErr w:type="spellStart"/>
      <w:r>
        <w:rPr>
          <w:sz w:val="24"/>
          <w:szCs w:val="24"/>
          <w:lang w:val="en-US"/>
        </w:rPr>
        <w:t>penatalaksanaan</w:t>
      </w:r>
      <w:proofErr w:type="spellEnd"/>
      <w:r>
        <w:rPr>
          <w:sz w:val="24"/>
          <w:szCs w:val="24"/>
          <w:lang w:val="en-US"/>
        </w:rPr>
        <w:t xml:space="preserve"> </w:t>
      </w:r>
      <w:proofErr w:type="spellStart"/>
      <w:r>
        <w:rPr>
          <w:sz w:val="24"/>
          <w:szCs w:val="24"/>
          <w:lang w:val="en-US"/>
        </w:rPr>
        <w:t>preeklampsia</w:t>
      </w:r>
      <w:proofErr w:type="spellEnd"/>
      <w:r>
        <w:rPr>
          <w:sz w:val="24"/>
          <w:szCs w:val="24"/>
          <w:lang w:val="en-US"/>
        </w:rPr>
        <w:t xml:space="preserve">. </w:t>
      </w:r>
      <w:proofErr w:type="spellStart"/>
      <w:r>
        <w:rPr>
          <w:sz w:val="24"/>
          <w:szCs w:val="24"/>
          <w:lang w:val="en-US"/>
        </w:rPr>
        <w:t>Melalui</w:t>
      </w:r>
      <w:proofErr w:type="spellEnd"/>
      <w:r>
        <w:rPr>
          <w:sz w:val="24"/>
          <w:szCs w:val="24"/>
          <w:lang w:val="en-US"/>
        </w:rPr>
        <w:t xml:space="preserve"> </w:t>
      </w:r>
      <w:proofErr w:type="spellStart"/>
      <w:r>
        <w:rPr>
          <w:sz w:val="24"/>
          <w:szCs w:val="24"/>
          <w:lang w:val="en-US"/>
        </w:rPr>
        <w:t>pendekatan</w:t>
      </w:r>
      <w:proofErr w:type="spellEnd"/>
      <w:r>
        <w:rPr>
          <w:sz w:val="24"/>
          <w:szCs w:val="24"/>
          <w:lang w:val="en-US"/>
        </w:rPr>
        <w:t xml:space="preserve"> </w:t>
      </w:r>
      <w:proofErr w:type="spellStart"/>
      <w:r>
        <w:rPr>
          <w:sz w:val="24"/>
          <w:szCs w:val="24"/>
          <w:lang w:val="en-US"/>
        </w:rPr>
        <w:t>tersebut</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w:t>
      </w:r>
      <w:proofErr w:type="spellStart"/>
      <w:r>
        <w:rPr>
          <w:sz w:val="24"/>
          <w:szCs w:val="24"/>
          <w:lang w:val="en-US"/>
        </w:rPr>
        <w:t>tidak</w:t>
      </w:r>
      <w:proofErr w:type="spellEnd"/>
      <w:r>
        <w:rPr>
          <w:sz w:val="24"/>
          <w:szCs w:val="24"/>
          <w:lang w:val="en-US"/>
        </w:rPr>
        <w:t xml:space="preserve"> </w:t>
      </w:r>
      <w:proofErr w:type="spellStart"/>
      <w:r>
        <w:rPr>
          <w:sz w:val="24"/>
          <w:szCs w:val="24"/>
          <w:lang w:val="en-US"/>
        </w:rPr>
        <w:t>hanya</w:t>
      </w:r>
      <w:proofErr w:type="spellEnd"/>
      <w:r>
        <w:rPr>
          <w:sz w:val="24"/>
          <w:szCs w:val="24"/>
          <w:lang w:val="en-US"/>
        </w:rPr>
        <w:t xml:space="preserve"> </w:t>
      </w:r>
      <w:proofErr w:type="spellStart"/>
      <w:r>
        <w:rPr>
          <w:sz w:val="24"/>
          <w:szCs w:val="24"/>
          <w:lang w:val="en-US"/>
        </w:rPr>
        <w:t>mendeskripsikan</w:t>
      </w:r>
      <w:proofErr w:type="spellEnd"/>
      <w:r>
        <w:rPr>
          <w:sz w:val="24"/>
          <w:szCs w:val="24"/>
          <w:lang w:val="en-US"/>
        </w:rPr>
        <w:t xml:space="preserve"> </w:t>
      </w:r>
      <w:proofErr w:type="spellStart"/>
      <w:r>
        <w:rPr>
          <w:sz w:val="24"/>
          <w:szCs w:val="24"/>
          <w:lang w:val="en-US"/>
        </w:rPr>
        <w:t>hasil-hasil</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w:t>
      </w:r>
      <w:proofErr w:type="spellStart"/>
      <w:r>
        <w:rPr>
          <w:sz w:val="24"/>
          <w:szCs w:val="24"/>
          <w:lang w:val="en-US"/>
        </w:rPr>
        <w:t>terdahulu</w:t>
      </w:r>
      <w:proofErr w:type="spellEnd"/>
      <w:r>
        <w:rPr>
          <w:sz w:val="24"/>
          <w:szCs w:val="24"/>
          <w:lang w:val="en-US"/>
        </w:rPr>
        <w:t xml:space="preserve">, </w:t>
      </w:r>
      <w:proofErr w:type="spellStart"/>
      <w:r>
        <w:rPr>
          <w:sz w:val="24"/>
          <w:szCs w:val="24"/>
          <w:lang w:val="en-US"/>
        </w:rPr>
        <w:t>tetapi</w:t>
      </w:r>
      <w:proofErr w:type="spellEnd"/>
      <w:r>
        <w:rPr>
          <w:sz w:val="24"/>
          <w:szCs w:val="24"/>
          <w:lang w:val="en-US"/>
        </w:rPr>
        <w:t xml:space="preserve"> juga </w:t>
      </w:r>
      <w:proofErr w:type="spellStart"/>
      <w:r>
        <w:rPr>
          <w:sz w:val="24"/>
          <w:szCs w:val="24"/>
          <w:lang w:val="en-US"/>
        </w:rPr>
        <w:t>melakukan</w:t>
      </w:r>
      <w:proofErr w:type="spellEnd"/>
      <w:r>
        <w:rPr>
          <w:sz w:val="24"/>
          <w:szCs w:val="24"/>
          <w:lang w:val="en-US"/>
        </w:rPr>
        <w:t xml:space="preserve"> </w:t>
      </w:r>
      <w:proofErr w:type="spellStart"/>
      <w:r>
        <w:rPr>
          <w:sz w:val="24"/>
          <w:szCs w:val="24"/>
          <w:lang w:val="en-US"/>
        </w:rPr>
        <w:t>analisis</w:t>
      </w:r>
      <w:proofErr w:type="spellEnd"/>
      <w:r>
        <w:rPr>
          <w:sz w:val="24"/>
          <w:szCs w:val="24"/>
          <w:lang w:val="en-US"/>
        </w:rPr>
        <w:t xml:space="preserve"> </w:t>
      </w:r>
      <w:proofErr w:type="spellStart"/>
      <w:r>
        <w:rPr>
          <w:sz w:val="24"/>
          <w:szCs w:val="24"/>
          <w:lang w:val="en-US"/>
        </w:rPr>
        <w:t>kritis</w:t>
      </w:r>
      <w:proofErr w:type="spellEnd"/>
      <w:r>
        <w:rPr>
          <w:sz w:val="24"/>
          <w:szCs w:val="24"/>
          <w:lang w:val="en-US"/>
        </w:rPr>
        <w:t xml:space="preserve"> </w:t>
      </w:r>
      <w:proofErr w:type="spellStart"/>
      <w:r>
        <w:rPr>
          <w:sz w:val="24"/>
          <w:szCs w:val="24"/>
          <w:lang w:val="en-US"/>
        </w:rPr>
        <w:t>terhadap</w:t>
      </w:r>
      <w:proofErr w:type="spellEnd"/>
      <w:r>
        <w:rPr>
          <w:sz w:val="24"/>
          <w:szCs w:val="24"/>
          <w:lang w:val="en-US"/>
        </w:rPr>
        <w:t xml:space="preserve"> </w:t>
      </w:r>
      <w:proofErr w:type="spellStart"/>
      <w:r>
        <w:rPr>
          <w:sz w:val="24"/>
          <w:szCs w:val="24"/>
          <w:lang w:val="en-US"/>
        </w:rPr>
        <w:t>kualitas</w:t>
      </w:r>
      <w:proofErr w:type="spellEnd"/>
      <w:r>
        <w:rPr>
          <w:sz w:val="24"/>
          <w:szCs w:val="24"/>
          <w:lang w:val="en-US"/>
        </w:rPr>
        <w:t xml:space="preserve"> </w:t>
      </w:r>
      <w:proofErr w:type="spellStart"/>
      <w:r>
        <w:rPr>
          <w:sz w:val="24"/>
          <w:szCs w:val="24"/>
          <w:lang w:val="en-US"/>
        </w:rPr>
        <w:t>bukti</w:t>
      </w:r>
      <w:proofErr w:type="spellEnd"/>
      <w:r>
        <w:rPr>
          <w:sz w:val="24"/>
          <w:szCs w:val="24"/>
          <w:lang w:val="en-US"/>
        </w:rPr>
        <w:t xml:space="preserve">, </w:t>
      </w:r>
      <w:proofErr w:type="spellStart"/>
      <w:r>
        <w:rPr>
          <w:sz w:val="24"/>
          <w:szCs w:val="24"/>
          <w:lang w:val="en-US"/>
        </w:rPr>
        <w:t>konsistensi</w:t>
      </w:r>
      <w:proofErr w:type="spellEnd"/>
      <w:r>
        <w:rPr>
          <w:sz w:val="24"/>
          <w:szCs w:val="24"/>
          <w:lang w:val="en-US"/>
        </w:rPr>
        <w:t xml:space="preserve"> </w:t>
      </w:r>
      <w:proofErr w:type="spellStart"/>
      <w:r>
        <w:rPr>
          <w:sz w:val="24"/>
          <w:szCs w:val="24"/>
          <w:lang w:val="en-US"/>
        </w:rPr>
        <w:t>temuan</w:t>
      </w:r>
      <w:proofErr w:type="spellEnd"/>
      <w:r>
        <w:rPr>
          <w:sz w:val="24"/>
          <w:szCs w:val="24"/>
          <w:lang w:val="en-US"/>
        </w:rPr>
        <w:t xml:space="preserve">, </w:t>
      </w:r>
      <w:proofErr w:type="spellStart"/>
      <w:r>
        <w:rPr>
          <w:sz w:val="24"/>
          <w:szCs w:val="24"/>
          <w:lang w:val="en-US"/>
        </w:rPr>
        <w:t>serta</w:t>
      </w:r>
      <w:proofErr w:type="spellEnd"/>
      <w:r>
        <w:rPr>
          <w:sz w:val="24"/>
          <w:szCs w:val="24"/>
          <w:lang w:val="en-US"/>
        </w:rPr>
        <w:t xml:space="preserve"> </w:t>
      </w:r>
      <w:proofErr w:type="spellStart"/>
      <w:r>
        <w:rPr>
          <w:sz w:val="24"/>
          <w:szCs w:val="24"/>
          <w:lang w:val="en-US"/>
        </w:rPr>
        <w:t>implikasi</w:t>
      </w:r>
      <w:proofErr w:type="spellEnd"/>
      <w:r>
        <w:rPr>
          <w:sz w:val="24"/>
          <w:szCs w:val="24"/>
          <w:lang w:val="en-US"/>
        </w:rPr>
        <w:t xml:space="preserve"> </w:t>
      </w:r>
      <w:proofErr w:type="spellStart"/>
      <w:r>
        <w:rPr>
          <w:sz w:val="24"/>
          <w:szCs w:val="24"/>
          <w:lang w:val="en-US"/>
        </w:rPr>
        <w:t>klinisnya</w:t>
      </w:r>
      <w:proofErr w:type="spellEnd"/>
      <w:r>
        <w:rPr>
          <w:sz w:val="24"/>
          <w:szCs w:val="24"/>
          <w:lang w:val="en-US"/>
        </w:rPr>
        <w:t xml:space="preserve">. Literature review </w:t>
      </w:r>
      <w:proofErr w:type="spellStart"/>
      <w:r>
        <w:rPr>
          <w:sz w:val="24"/>
          <w:szCs w:val="24"/>
          <w:lang w:val="en-US"/>
        </w:rPr>
        <w:t>merupakan</w:t>
      </w:r>
      <w:proofErr w:type="spellEnd"/>
      <w:r>
        <w:rPr>
          <w:sz w:val="24"/>
          <w:szCs w:val="24"/>
          <w:lang w:val="en-US"/>
        </w:rPr>
        <w:t xml:space="preserve"> </w:t>
      </w:r>
      <w:proofErr w:type="spellStart"/>
      <w:r>
        <w:rPr>
          <w:sz w:val="24"/>
          <w:szCs w:val="24"/>
          <w:lang w:val="en-US"/>
        </w:rPr>
        <w:t>metode</w:t>
      </w:r>
      <w:proofErr w:type="spellEnd"/>
      <w:r>
        <w:rPr>
          <w:sz w:val="24"/>
          <w:szCs w:val="24"/>
          <w:lang w:val="en-US"/>
        </w:rPr>
        <w:t xml:space="preserve"> yang </w:t>
      </w:r>
      <w:proofErr w:type="spellStart"/>
      <w:r>
        <w:rPr>
          <w:sz w:val="24"/>
          <w:szCs w:val="24"/>
          <w:lang w:val="en-US"/>
        </w:rPr>
        <w:t>efektif</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merangkum</w:t>
      </w:r>
      <w:proofErr w:type="spellEnd"/>
      <w:r>
        <w:rPr>
          <w:sz w:val="24"/>
          <w:szCs w:val="24"/>
          <w:lang w:val="en-US"/>
        </w:rPr>
        <w:t xml:space="preserve"> </w:t>
      </w:r>
      <w:proofErr w:type="spellStart"/>
      <w:r>
        <w:rPr>
          <w:sz w:val="24"/>
          <w:szCs w:val="24"/>
          <w:lang w:val="en-US"/>
        </w:rPr>
        <w:t>perkembangan</w:t>
      </w:r>
      <w:proofErr w:type="spellEnd"/>
      <w:r>
        <w:rPr>
          <w:sz w:val="24"/>
          <w:szCs w:val="24"/>
          <w:lang w:val="en-US"/>
        </w:rPr>
        <w:t xml:space="preserve"> </w:t>
      </w:r>
      <w:proofErr w:type="spellStart"/>
      <w:r>
        <w:rPr>
          <w:sz w:val="24"/>
          <w:szCs w:val="24"/>
          <w:lang w:val="en-US"/>
        </w:rPr>
        <w:t>ilmu</w:t>
      </w:r>
      <w:proofErr w:type="spellEnd"/>
      <w:r>
        <w:rPr>
          <w:sz w:val="24"/>
          <w:szCs w:val="24"/>
          <w:lang w:val="en-US"/>
        </w:rPr>
        <w:t xml:space="preserve"> </w:t>
      </w:r>
      <w:proofErr w:type="spellStart"/>
      <w:r>
        <w:rPr>
          <w:sz w:val="24"/>
          <w:szCs w:val="24"/>
          <w:lang w:val="en-US"/>
        </w:rPr>
        <w:t>pengetahuan</w:t>
      </w:r>
      <w:proofErr w:type="spellEnd"/>
      <w:r>
        <w:rPr>
          <w:sz w:val="24"/>
          <w:szCs w:val="24"/>
          <w:lang w:val="en-US"/>
        </w:rPr>
        <w:t xml:space="preserve"> </w:t>
      </w:r>
      <w:proofErr w:type="spellStart"/>
      <w:r>
        <w:rPr>
          <w:sz w:val="24"/>
          <w:szCs w:val="24"/>
          <w:lang w:val="en-US"/>
        </w:rPr>
        <w:t>terkini</w:t>
      </w:r>
      <w:proofErr w:type="spellEnd"/>
      <w:r>
        <w:rPr>
          <w:sz w:val="24"/>
          <w:szCs w:val="24"/>
          <w:lang w:val="en-US"/>
        </w:rPr>
        <w:t xml:space="preserve"> dan </w:t>
      </w:r>
      <w:proofErr w:type="spellStart"/>
      <w:r>
        <w:rPr>
          <w:sz w:val="24"/>
          <w:szCs w:val="24"/>
          <w:lang w:val="en-US"/>
        </w:rPr>
        <w:t>menghasilkan</w:t>
      </w:r>
      <w:proofErr w:type="spellEnd"/>
      <w:r>
        <w:rPr>
          <w:sz w:val="24"/>
          <w:szCs w:val="24"/>
          <w:lang w:val="en-US"/>
        </w:rPr>
        <w:t xml:space="preserve"> </w:t>
      </w:r>
      <w:proofErr w:type="spellStart"/>
      <w:r>
        <w:rPr>
          <w:sz w:val="24"/>
          <w:szCs w:val="24"/>
          <w:lang w:val="en-US"/>
        </w:rPr>
        <w:t>sintesis</w:t>
      </w:r>
      <w:proofErr w:type="spellEnd"/>
      <w:r>
        <w:rPr>
          <w:sz w:val="24"/>
          <w:szCs w:val="24"/>
          <w:lang w:val="en-US"/>
        </w:rPr>
        <w:t xml:space="preserve"> </w:t>
      </w:r>
      <w:proofErr w:type="spellStart"/>
      <w:r>
        <w:rPr>
          <w:sz w:val="24"/>
          <w:szCs w:val="24"/>
          <w:lang w:val="en-US"/>
        </w:rPr>
        <w:t>ilmiah</w:t>
      </w:r>
      <w:proofErr w:type="spellEnd"/>
      <w:r>
        <w:rPr>
          <w:sz w:val="24"/>
          <w:szCs w:val="24"/>
          <w:lang w:val="en-US"/>
        </w:rPr>
        <w:t xml:space="preserve"> yang </w:t>
      </w:r>
      <w:proofErr w:type="spellStart"/>
      <w:r>
        <w:rPr>
          <w:sz w:val="24"/>
          <w:szCs w:val="24"/>
          <w:lang w:val="en-US"/>
        </w:rPr>
        <w:t>dapat</w:t>
      </w:r>
      <w:proofErr w:type="spellEnd"/>
      <w:r>
        <w:rPr>
          <w:sz w:val="24"/>
          <w:szCs w:val="24"/>
          <w:lang w:val="en-US"/>
        </w:rPr>
        <w:t xml:space="preserve"> </w:t>
      </w:r>
      <w:proofErr w:type="spellStart"/>
      <w:r>
        <w:rPr>
          <w:sz w:val="24"/>
          <w:szCs w:val="24"/>
          <w:lang w:val="en-US"/>
        </w:rPr>
        <w:t>menjadi</w:t>
      </w:r>
      <w:proofErr w:type="spellEnd"/>
      <w:r>
        <w:rPr>
          <w:sz w:val="24"/>
          <w:szCs w:val="24"/>
          <w:lang w:val="en-US"/>
        </w:rPr>
        <w:t xml:space="preserve"> </w:t>
      </w:r>
      <w:proofErr w:type="spellStart"/>
      <w:r>
        <w:rPr>
          <w:sz w:val="24"/>
          <w:szCs w:val="24"/>
          <w:lang w:val="en-US"/>
        </w:rPr>
        <w:t>dasar</w:t>
      </w:r>
      <w:proofErr w:type="spellEnd"/>
      <w:r>
        <w:rPr>
          <w:sz w:val="24"/>
          <w:szCs w:val="24"/>
          <w:lang w:val="en-US"/>
        </w:rPr>
        <w:t xml:space="preserve"> </w:t>
      </w:r>
      <w:proofErr w:type="spellStart"/>
      <w:r>
        <w:rPr>
          <w:sz w:val="24"/>
          <w:szCs w:val="24"/>
          <w:lang w:val="en-US"/>
        </w:rPr>
        <w:t>pengembangan</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w:t>
      </w:r>
      <w:proofErr w:type="spellStart"/>
      <w:r>
        <w:rPr>
          <w:sz w:val="24"/>
          <w:szCs w:val="24"/>
          <w:lang w:val="en-US"/>
        </w:rPr>
        <w:t>maupun</w:t>
      </w:r>
      <w:proofErr w:type="spellEnd"/>
      <w:r>
        <w:rPr>
          <w:sz w:val="24"/>
          <w:szCs w:val="24"/>
          <w:lang w:val="en-US"/>
        </w:rPr>
        <w:t xml:space="preserve"> </w:t>
      </w:r>
      <w:proofErr w:type="spellStart"/>
      <w:r>
        <w:rPr>
          <w:sz w:val="24"/>
          <w:szCs w:val="24"/>
          <w:lang w:val="en-US"/>
        </w:rPr>
        <w:t>praktik</w:t>
      </w:r>
      <w:proofErr w:type="spellEnd"/>
      <w:r>
        <w:rPr>
          <w:sz w:val="24"/>
          <w:szCs w:val="24"/>
          <w:lang w:val="en-US"/>
        </w:rPr>
        <w:t xml:space="preserve"> </w:t>
      </w:r>
      <w:proofErr w:type="spellStart"/>
      <w:r>
        <w:rPr>
          <w:sz w:val="24"/>
          <w:szCs w:val="24"/>
          <w:lang w:val="en-US"/>
        </w:rPr>
        <w:t>klinis</w:t>
      </w:r>
      <w:proofErr w:type="spellEnd"/>
      <w:r>
        <w:rPr>
          <w:sz w:val="24"/>
          <w:szCs w:val="24"/>
          <w:lang w:val="en-US"/>
        </w:rPr>
        <w:t xml:space="preserve"> </w:t>
      </w:r>
      <w:proofErr w:type="spellStart"/>
      <w:r>
        <w:rPr>
          <w:sz w:val="24"/>
          <w:szCs w:val="24"/>
          <w:lang w:val="en-US"/>
        </w:rPr>
        <w:t>berbasis</w:t>
      </w:r>
      <w:proofErr w:type="spellEnd"/>
      <w:r>
        <w:rPr>
          <w:sz w:val="24"/>
          <w:szCs w:val="24"/>
          <w:lang w:val="en-US"/>
        </w:rPr>
        <w:t xml:space="preserve"> </w:t>
      </w:r>
      <w:proofErr w:type="spellStart"/>
      <w:r>
        <w:rPr>
          <w:sz w:val="24"/>
          <w:szCs w:val="24"/>
          <w:lang w:val="en-US"/>
        </w:rPr>
        <w:t>bukti</w:t>
      </w:r>
      <w:proofErr w:type="spellEnd"/>
      <w:r>
        <w:rPr>
          <w:sz w:val="24"/>
          <w:szCs w:val="24"/>
          <w:lang w:val="en-US"/>
        </w:rPr>
        <w:t xml:space="preserve"> (Snyder, 2019).</w:t>
      </w:r>
    </w:p>
    <w:p w14:paraId="3B5EAC79" w14:textId="77777777" w:rsidR="00C40A93" w:rsidRPr="00972066" w:rsidRDefault="004403FE" w:rsidP="00C40A93">
      <w:pPr>
        <w:ind w:right="2" w:firstLine="720"/>
        <w:jc w:val="both"/>
        <w:rPr>
          <w:sz w:val="24"/>
          <w:szCs w:val="24"/>
          <w:lang w:val="en-US"/>
        </w:rPr>
      </w:pPr>
      <w:r w:rsidRPr="004161C8">
        <w:rPr>
          <w:sz w:val="24"/>
          <w:szCs w:val="24"/>
        </w:rPr>
        <w:t xml:space="preserve">Penelitian ini menggunakan metode literature review dengan menganalisis berbagai hasil penelitian yang membahas peran biomarker Vitamin D, </w:t>
      </w:r>
      <w:r w:rsidRPr="004161C8">
        <w:rPr>
          <w:i/>
          <w:iCs/>
          <w:sz w:val="24"/>
          <w:szCs w:val="24"/>
        </w:rPr>
        <w:t>Vascular Endothelial Growth Factor</w:t>
      </w:r>
      <w:r w:rsidRPr="004161C8">
        <w:rPr>
          <w:sz w:val="24"/>
          <w:szCs w:val="24"/>
        </w:rPr>
        <w:t xml:space="preserve"> (VEGF), dan </w:t>
      </w:r>
      <w:r w:rsidRPr="004161C8">
        <w:rPr>
          <w:i/>
          <w:iCs/>
          <w:sz w:val="24"/>
          <w:szCs w:val="24"/>
        </w:rPr>
        <w:t>Soluble fms-like Tyrosine Kinase-1</w:t>
      </w:r>
      <w:r w:rsidRPr="004161C8">
        <w:rPr>
          <w:sz w:val="24"/>
          <w:szCs w:val="24"/>
        </w:rPr>
        <w:t xml:space="preserve"> (sFLT-1) dalam mendukung pengambilan keputusan klinis pada penatalaksanaan preeklampsia. </w:t>
      </w:r>
      <w:proofErr w:type="spellStart"/>
      <w:r>
        <w:rPr>
          <w:sz w:val="24"/>
          <w:szCs w:val="24"/>
          <w:lang w:val="en-US"/>
        </w:rPr>
        <w:t>Penelusuran</w:t>
      </w:r>
      <w:proofErr w:type="spellEnd"/>
      <w:r>
        <w:rPr>
          <w:sz w:val="24"/>
          <w:szCs w:val="24"/>
          <w:lang w:val="en-US"/>
        </w:rPr>
        <w:t xml:space="preserve"> </w:t>
      </w:r>
      <w:proofErr w:type="spellStart"/>
      <w:r>
        <w:rPr>
          <w:sz w:val="24"/>
          <w:szCs w:val="24"/>
          <w:lang w:val="en-US"/>
        </w:rPr>
        <w:t>literatur</w:t>
      </w:r>
      <w:proofErr w:type="spellEnd"/>
      <w:r>
        <w:rPr>
          <w:sz w:val="24"/>
          <w:szCs w:val="24"/>
          <w:lang w:val="en-US"/>
        </w:rPr>
        <w:t xml:space="preserve"> </w:t>
      </w:r>
      <w:proofErr w:type="spellStart"/>
      <w:r>
        <w:rPr>
          <w:sz w:val="24"/>
          <w:szCs w:val="24"/>
          <w:lang w:val="en-US"/>
        </w:rPr>
        <w:t>dilakukan</w:t>
      </w:r>
      <w:proofErr w:type="spellEnd"/>
      <w:r>
        <w:rPr>
          <w:sz w:val="24"/>
          <w:szCs w:val="24"/>
          <w:lang w:val="en-US"/>
        </w:rPr>
        <w:t xml:space="preserve"> </w:t>
      </w:r>
      <w:proofErr w:type="spellStart"/>
      <w:r>
        <w:rPr>
          <w:sz w:val="24"/>
          <w:szCs w:val="24"/>
          <w:lang w:val="en-US"/>
        </w:rPr>
        <w:t>melalui</w:t>
      </w:r>
      <w:proofErr w:type="spellEnd"/>
      <w:r>
        <w:rPr>
          <w:sz w:val="24"/>
          <w:szCs w:val="24"/>
          <w:lang w:val="en-US"/>
        </w:rPr>
        <w:t xml:space="preserve"> </w:t>
      </w:r>
      <w:proofErr w:type="spellStart"/>
      <w:r>
        <w:rPr>
          <w:sz w:val="24"/>
          <w:szCs w:val="24"/>
          <w:lang w:val="en-US"/>
        </w:rPr>
        <w:t>beberapa</w:t>
      </w:r>
      <w:proofErr w:type="spellEnd"/>
      <w:r>
        <w:rPr>
          <w:sz w:val="24"/>
          <w:szCs w:val="24"/>
          <w:lang w:val="en-US"/>
        </w:rPr>
        <w:t xml:space="preserve"> basis data, </w:t>
      </w:r>
      <w:proofErr w:type="spellStart"/>
      <w:r>
        <w:rPr>
          <w:sz w:val="24"/>
          <w:szCs w:val="24"/>
          <w:lang w:val="en-US"/>
        </w:rPr>
        <w:t>yaitu</w:t>
      </w:r>
      <w:proofErr w:type="spellEnd"/>
      <w:r>
        <w:rPr>
          <w:sz w:val="24"/>
          <w:szCs w:val="24"/>
          <w:lang w:val="en-US"/>
        </w:rPr>
        <w:t xml:space="preserve"> PubMed, Scopus, ScienceDirect, SpringerLink, Wiley Online Library, dan Google Scholar,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membatasi</w:t>
      </w:r>
      <w:proofErr w:type="spellEnd"/>
      <w:r>
        <w:rPr>
          <w:sz w:val="24"/>
          <w:szCs w:val="24"/>
          <w:lang w:val="en-US"/>
        </w:rPr>
        <w:t xml:space="preserve"> </w:t>
      </w:r>
      <w:proofErr w:type="spellStart"/>
      <w:r>
        <w:rPr>
          <w:sz w:val="24"/>
          <w:szCs w:val="24"/>
          <w:lang w:val="en-US"/>
        </w:rPr>
        <w:t>publikasi</w:t>
      </w:r>
      <w:proofErr w:type="spellEnd"/>
      <w:r>
        <w:rPr>
          <w:sz w:val="24"/>
          <w:szCs w:val="24"/>
          <w:lang w:val="en-US"/>
        </w:rPr>
        <w:t xml:space="preserve"> pada </w:t>
      </w:r>
      <w:proofErr w:type="spellStart"/>
      <w:r>
        <w:rPr>
          <w:sz w:val="24"/>
          <w:szCs w:val="24"/>
          <w:lang w:val="en-US"/>
        </w:rPr>
        <w:t>periode</w:t>
      </w:r>
      <w:proofErr w:type="spellEnd"/>
      <w:r>
        <w:rPr>
          <w:sz w:val="24"/>
          <w:szCs w:val="24"/>
          <w:lang w:val="en-US"/>
        </w:rPr>
        <w:t xml:space="preserve"> 2015–2026. </w:t>
      </w:r>
      <w:r w:rsidRPr="004161C8">
        <w:rPr>
          <w:sz w:val="24"/>
          <w:szCs w:val="24"/>
          <w:lang w:val="fi-FI"/>
        </w:rPr>
        <w:t>Proses identifikasi dan seleksi artikel dilakukan berdasarkan kriteria inklusi dan eksklusi yang telah ditetapkan serta mengacu pada pedoman PRISMA 2020. Artikel yang memenuhi kriteria selanjutnya dianalisis dan disintesis untuk memperoleh gambaran mengenai keterkaitan ketiga biomarker tersebut dengan preeklampsia. Hasil sintesis menunjukkan adanya hubungan yang konsisten antara kadar Vitamin D, VEGF, dan sFLT-1 dengan kejadian dan tingkat keparahan preeklampsia, serta dengan berbagai luaran maternal dan neonatal.</w:t>
      </w:r>
      <w:r w:rsidR="00C40A93">
        <w:rPr>
          <w:sz w:val="24"/>
          <w:szCs w:val="24"/>
          <w:lang w:val="fi-FI"/>
        </w:rPr>
        <w:t xml:space="preserve"> </w:t>
      </w:r>
      <w:r w:rsidR="00C40A93" w:rsidRPr="00972066">
        <w:rPr>
          <w:sz w:val="24"/>
          <w:szCs w:val="24"/>
          <w:lang w:val="en-US"/>
        </w:rPr>
        <w:t xml:space="preserve">Kajian </w:t>
      </w:r>
      <w:proofErr w:type="spellStart"/>
      <w:r w:rsidR="00C40A93" w:rsidRPr="00972066">
        <w:rPr>
          <w:sz w:val="24"/>
          <w:szCs w:val="24"/>
          <w:lang w:val="en-US"/>
        </w:rPr>
        <w:t>ini</w:t>
      </w:r>
      <w:proofErr w:type="spellEnd"/>
      <w:r w:rsidR="00C40A93" w:rsidRPr="00972066">
        <w:rPr>
          <w:sz w:val="24"/>
          <w:szCs w:val="24"/>
          <w:lang w:val="en-US"/>
        </w:rPr>
        <w:t xml:space="preserve"> </w:t>
      </w:r>
      <w:proofErr w:type="spellStart"/>
      <w:r w:rsidR="00C40A93" w:rsidRPr="00972066">
        <w:rPr>
          <w:sz w:val="24"/>
          <w:szCs w:val="24"/>
          <w:lang w:val="en-US"/>
        </w:rPr>
        <w:t>tidak</w:t>
      </w:r>
      <w:proofErr w:type="spellEnd"/>
      <w:r w:rsidR="00C40A93" w:rsidRPr="00972066">
        <w:rPr>
          <w:sz w:val="24"/>
          <w:szCs w:val="24"/>
          <w:lang w:val="en-US"/>
        </w:rPr>
        <w:t xml:space="preserve"> </w:t>
      </w:r>
      <w:proofErr w:type="spellStart"/>
      <w:r w:rsidR="00C40A93" w:rsidRPr="00972066">
        <w:rPr>
          <w:sz w:val="24"/>
          <w:szCs w:val="24"/>
          <w:lang w:val="en-US"/>
        </w:rPr>
        <w:t>memerlukan</w:t>
      </w:r>
      <w:proofErr w:type="spellEnd"/>
      <w:r w:rsidR="00C40A93" w:rsidRPr="00972066">
        <w:rPr>
          <w:sz w:val="24"/>
          <w:szCs w:val="24"/>
          <w:lang w:val="en-US"/>
        </w:rPr>
        <w:t xml:space="preserve"> </w:t>
      </w:r>
      <w:proofErr w:type="spellStart"/>
      <w:r w:rsidR="00C40A93" w:rsidRPr="00972066">
        <w:rPr>
          <w:sz w:val="24"/>
          <w:szCs w:val="24"/>
          <w:lang w:val="en-US"/>
        </w:rPr>
        <w:t>persetujuan</w:t>
      </w:r>
      <w:proofErr w:type="spellEnd"/>
      <w:r w:rsidR="00C40A93" w:rsidRPr="00972066">
        <w:rPr>
          <w:sz w:val="24"/>
          <w:szCs w:val="24"/>
          <w:lang w:val="en-US"/>
        </w:rPr>
        <w:t xml:space="preserve"> </w:t>
      </w:r>
      <w:proofErr w:type="spellStart"/>
      <w:r w:rsidR="00C40A93" w:rsidRPr="00972066">
        <w:rPr>
          <w:sz w:val="24"/>
          <w:szCs w:val="24"/>
          <w:lang w:val="en-US"/>
        </w:rPr>
        <w:t>etik</w:t>
      </w:r>
      <w:proofErr w:type="spellEnd"/>
      <w:r w:rsidR="00C40A93" w:rsidRPr="00972066">
        <w:rPr>
          <w:sz w:val="24"/>
          <w:szCs w:val="24"/>
          <w:lang w:val="en-US"/>
        </w:rPr>
        <w:t xml:space="preserve"> </w:t>
      </w:r>
      <w:proofErr w:type="spellStart"/>
      <w:r w:rsidR="00C40A93" w:rsidRPr="00972066">
        <w:rPr>
          <w:sz w:val="24"/>
          <w:szCs w:val="24"/>
          <w:lang w:val="en-US"/>
        </w:rPr>
        <w:t>karena</w:t>
      </w:r>
      <w:proofErr w:type="spellEnd"/>
      <w:r w:rsidR="00C40A93" w:rsidRPr="00972066">
        <w:rPr>
          <w:sz w:val="24"/>
          <w:szCs w:val="24"/>
          <w:lang w:val="en-US"/>
        </w:rPr>
        <w:t xml:space="preserve"> </w:t>
      </w:r>
      <w:proofErr w:type="spellStart"/>
      <w:r w:rsidR="00C40A93" w:rsidRPr="00972066">
        <w:rPr>
          <w:sz w:val="24"/>
          <w:szCs w:val="24"/>
          <w:lang w:val="en-US"/>
        </w:rPr>
        <w:t>menggunakan</w:t>
      </w:r>
      <w:proofErr w:type="spellEnd"/>
      <w:r w:rsidR="00C40A93" w:rsidRPr="00972066">
        <w:rPr>
          <w:sz w:val="24"/>
          <w:szCs w:val="24"/>
          <w:lang w:val="en-US"/>
        </w:rPr>
        <w:t xml:space="preserve"> </w:t>
      </w:r>
      <w:proofErr w:type="spellStart"/>
      <w:r w:rsidR="00C40A93" w:rsidRPr="00972066">
        <w:rPr>
          <w:sz w:val="24"/>
          <w:szCs w:val="24"/>
          <w:lang w:val="en-US"/>
        </w:rPr>
        <w:t>metode</w:t>
      </w:r>
      <w:proofErr w:type="spellEnd"/>
      <w:r w:rsidR="00C40A93" w:rsidRPr="00972066">
        <w:rPr>
          <w:sz w:val="24"/>
          <w:szCs w:val="24"/>
          <w:lang w:val="en-US"/>
        </w:rPr>
        <w:t xml:space="preserve"> literature review yang </w:t>
      </w:r>
      <w:proofErr w:type="spellStart"/>
      <w:r w:rsidR="00C40A93" w:rsidRPr="00972066">
        <w:rPr>
          <w:sz w:val="24"/>
          <w:szCs w:val="24"/>
          <w:lang w:val="en-US"/>
        </w:rPr>
        <w:t>menganalisis</w:t>
      </w:r>
      <w:proofErr w:type="spellEnd"/>
      <w:r w:rsidR="00C40A93" w:rsidRPr="00972066">
        <w:rPr>
          <w:sz w:val="24"/>
          <w:szCs w:val="24"/>
          <w:lang w:val="en-US"/>
        </w:rPr>
        <w:t xml:space="preserve"> data </w:t>
      </w:r>
      <w:proofErr w:type="spellStart"/>
      <w:r w:rsidR="00C40A93" w:rsidRPr="00972066">
        <w:rPr>
          <w:sz w:val="24"/>
          <w:szCs w:val="24"/>
          <w:lang w:val="en-US"/>
        </w:rPr>
        <w:t>sekunder</w:t>
      </w:r>
      <w:proofErr w:type="spellEnd"/>
      <w:r w:rsidR="00C40A93" w:rsidRPr="00972066">
        <w:rPr>
          <w:sz w:val="24"/>
          <w:szCs w:val="24"/>
          <w:lang w:val="en-US"/>
        </w:rPr>
        <w:t xml:space="preserve"> </w:t>
      </w:r>
      <w:proofErr w:type="spellStart"/>
      <w:r w:rsidR="00C40A93" w:rsidRPr="00972066">
        <w:rPr>
          <w:sz w:val="24"/>
          <w:szCs w:val="24"/>
          <w:lang w:val="en-US"/>
        </w:rPr>
        <w:t>dari</w:t>
      </w:r>
      <w:proofErr w:type="spellEnd"/>
      <w:r w:rsidR="00C40A93" w:rsidRPr="00972066">
        <w:rPr>
          <w:sz w:val="24"/>
          <w:szCs w:val="24"/>
          <w:lang w:val="en-US"/>
        </w:rPr>
        <w:t xml:space="preserve"> </w:t>
      </w:r>
      <w:proofErr w:type="spellStart"/>
      <w:r w:rsidR="00C40A93" w:rsidRPr="00972066">
        <w:rPr>
          <w:sz w:val="24"/>
          <w:szCs w:val="24"/>
          <w:lang w:val="en-US"/>
        </w:rPr>
        <w:t>penelitian</w:t>
      </w:r>
      <w:proofErr w:type="spellEnd"/>
      <w:r w:rsidR="00C40A93" w:rsidRPr="00972066">
        <w:rPr>
          <w:sz w:val="24"/>
          <w:szCs w:val="24"/>
          <w:lang w:val="en-US"/>
        </w:rPr>
        <w:t xml:space="preserve"> yang </w:t>
      </w:r>
      <w:proofErr w:type="spellStart"/>
      <w:r w:rsidR="00C40A93" w:rsidRPr="00972066">
        <w:rPr>
          <w:sz w:val="24"/>
          <w:szCs w:val="24"/>
          <w:lang w:val="en-US"/>
        </w:rPr>
        <w:t>telah</w:t>
      </w:r>
      <w:proofErr w:type="spellEnd"/>
      <w:r w:rsidR="00C40A93" w:rsidRPr="00972066">
        <w:rPr>
          <w:sz w:val="24"/>
          <w:szCs w:val="24"/>
          <w:lang w:val="en-US"/>
        </w:rPr>
        <w:t xml:space="preserve"> </w:t>
      </w:r>
      <w:proofErr w:type="spellStart"/>
      <w:r w:rsidR="00C40A93" w:rsidRPr="00972066">
        <w:rPr>
          <w:sz w:val="24"/>
          <w:szCs w:val="24"/>
          <w:lang w:val="en-US"/>
        </w:rPr>
        <w:t>dipublikasikan</w:t>
      </w:r>
      <w:proofErr w:type="spellEnd"/>
      <w:r w:rsidR="00C40A93" w:rsidRPr="00972066">
        <w:rPr>
          <w:sz w:val="24"/>
          <w:szCs w:val="24"/>
          <w:lang w:val="en-US"/>
        </w:rPr>
        <w:t xml:space="preserve"> </w:t>
      </w:r>
      <w:proofErr w:type="spellStart"/>
      <w:r w:rsidR="00C40A93" w:rsidRPr="00972066">
        <w:rPr>
          <w:sz w:val="24"/>
          <w:szCs w:val="24"/>
          <w:lang w:val="en-US"/>
        </w:rPr>
        <w:t>sebelumnya</w:t>
      </w:r>
      <w:proofErr w:type="spellEnd"/>
      <w:r w:rsidR="00C40A93" w:rsidRPr="00972066">
        <w:rPr>
          <w:sz w:val="24"/>
          <w:szCs w:val="24"/>
          <w:lang w:val="en-US"/>
        </w:rPr>
        <w:t xml:space="preserve"> dan </w:t>
      </w:r>
      <w:proofErr w:type="spellStart"/>
      <w:r w:rsidR="00C40A93" w:rsidRPr="00972066">
        <w:rPr>
          <w:sz w:val="24"/>
          <w:szCs w:val="24"/>
          <w:lang w:val="en-US"/>
        </w:rPr>
        <w:t>tidak</w:t>
      </w:r>
      <w:proofErr w:type="spellEnd"/>
      <w:r w:rsidR="00C40A93" w:rsidRPr="00972066">
        <w:rPr>
          <w:sz w:val="24"/>
          <w:szCs w:val="24"/>
          <w:lang w:val="en-US"/>
        </w:rPr>
        <w:t xml:space="preserve"> </w:t>
      </w:r>
      <w:proofErr w:type="spellStart"/>
      <w:r w:rsidR="00C40A93" w:rsidRPr="00972066">
        <w:rPr>
          <w:sz w:val="24"/>
          <w:szCs w:val="24"/>
          <w:lang w:val="en-US"/>
        </w:rPr>
        <w:t>melibatkan</w:t>
      </w:r>
      <w:proofErr w:type="spellEnd"/>
      <w:r w:rsidR="00C40A93" w:rsidRPr="00972066">
        <w:rPr>
          <w:sz w:val="24"/>
          <w:szCs w:val="24"/>
          <w:lang w:val="en-US"/>
        </w:rPr>
        <w:t xml:space="preserve"> </w:t>
      </w:r>
      <w:proofErr w:type="spellStart"/>
      <w:r w:rsidR="00C40A93" w:rsidRPr="00972066">
        <w:rPr>
          <w:sz w:val="24"/>
          <w:szCs w:val="24"/>
          <w:lang w:val="en-US"/>
        </w:rPr>
        <w:t>interaksi</w:t>
      </w:r>
      <w:proofErr w:type="spellEnd"/>
      <w:r w:rsidR="00C40A93" w:rsidRPr="00972066">
        <w:rPr>
          <w:sz w:val="24"/>
          <w:szCs w:val="24"/>
          <w:lang w:val="en-US"/>
        </w:rPr>
        <w:t xml:space="preserve"> </w:t>
      </w:r>
      <w:proofErr w:type="spellStart"/>
      <w:r w:rsidR="00C40A93" w:rsidRPr="00972066">
        <w:rPr>
          <w:sz w:val="24"/>
          <w:szCs w:val="24"/>
          <w:lang w:val="en-US"/>
        </w:rPr>
        <w:t>langsung</w:t>
      </w:r>
      <w:proofErr w:type="spellEnd"/>
      <w:r w:rsidR="00C40A93" w:rsidRPr="00972066">
        <w:rPr>
          <w:sz w:val="24"/>
          <w:szCs w:val="24"/>
          <w:lang w:val="en-US"/>
        </w:rPr>
        <w:t xml:space="preserve"> </w:t>
      </w:r>
      <w:proofErr w:type="spellStart"/>
      <w:r w:rsidR="00C40A93" w:rsidRPr="00972066">
        <w:rPr>
          <w:sz w:val="24"/>
          <w:szCs w:val="24"/>
          <w:lang w:val="en-US"/>
        </w:rPr>
        <w:t>maupun</w:t>
      </w:r>
      <w:proofErr w:type="spellEnd"/>
      <w:r w:rsidR="00C40A93" w:rsidRPr="00972066">
        <w:rPr>
          <w:sz w:val="24"/>
          <w:szCs w:val="24"/>
          <w:lang w:val="en-US"/>
        </w:rPr>
        <w:t xml:space="preserve"> </w:t>
      </w:r>
      <w:proofErr w:type="spellStart"/>
      <w:r w:rsidR="00C40A93" w:rsidRPr="00972066">
        <w:rPr>
          <w:sz w:val="24"/>
          <w:szCs w:val="24"/>
          <w:lang w:val="en-US"/>
        </w:rPr>
        <w:t>pengambilan</w:t>
      </w:r>
      <w:proofErr w:type="spellEnd"/>
      <w:r w:rsidR="00C40A93" w:rsidRPr="00972066">
        <w:rPr>
          <w:sz w:val="24"/>
          <w:szCs w:val="24"/>
          <w:lang w:val="en-US"/>
        </w:rPr>
        <w:t xml:space="preserve"> data primer </w:t>
      </w:r>
      <w:proofErr w:type="spellStart"/>
      <w:r w:rsidR="00C40A93" w:rsidRPr="00972066">
        <w:rPr>
          <w:sz w:val="24"/>
          <w:szCs w:val="24"/>
          <w:lang w:val="en-US"/>
        </w:rPr>
        <w:t>dari</w:t>
      </w:r>
      <w:proofErr w:type="spellEnd"/>
      <w:r w:rsidR="00C40A93" w:rsidRPr="00972066">
        <w:rPr>
          <w:sz w:val="24"/>
          <w:szCs w:val="24"/>
          <w:lang w:val="en-US"/>
        </w:rPr>
        <w:t xml:space="preserve"> </w:t>
      </w:r>
      <w:proofErr w:type="spellStart"/>
      <w:r w:rsidR="00C40A93" w:rsidRPr="00972066">
        <w:rPr>
          <w:sz w:val="24"/>
          <w:szCs w:val="24"/>
          <w:lang w:val="en-US"/>
        </w:rPr>
        <w:t>subjek</w:t>
      </w:r>
      <w:proofErr w:type="spellEnd"/>
      <w:r w:rsidR="00C40A93" w:rsidRPr="00972066">
        <w:rPr>
          <w:sz w:val="24"/>
          <w:szCs w:val="24"/>
          <w:lang w:val="en-US"/>
        </w:rPr>
        <w:t xml:space="preserve"> </w:t>
      </w:r>
      <w:proofErr w:type="spellStart"/>
      <w:r w:rsidR="00C40A93" w:rsidRPr="00972066">
        <w:rPr>
          <w:sz w:val="24"/>
          <w:szCs w:val="24"/>
          <w:lang w:val="en-US"/>
        </w:rPr>
        <w:t>manusia</w:t>
      </w:r>
      <w:proofErr w:type="spellEnd"/>
      <w:r w:rsidR="00C40A93" w:rsidRPr="00972066">
        <w:rPr>
          <w:sz w:val="24"/>
          <w:szCs w:val="24"/>
          <w:lang w:val="en-US"/>
        </w:rPr>
        <w:t>.</w:t>
      </w:r>
    </w:p>
    <w:p w14:paraId="16D022E8" w14:textId="3A0B6E6E" w:rsidR="004403FE" w:rsidRPr="004161C8" w:rsidRDefault="004403FE" w:rsidP="004403FE">
      <w:pPr>
        <w:ind w:right="2" w:firstLine="720"/>
        <w:jc w:val="both"/>
        <w:rPr>
          <w:sz w:val="24"/>
          <w:szCs w:val="24"/>
          <w:lang w:val="fi-FI"/>
        </w:rPr>
      </w:pPr>
    </w:p>
    <w:p w14:paraId="68C94F97" w14:textId="210D8F49" w:rsidR="007B7C90" w:rsidRDefault="005C4B7C" w:rsidP="00C40A93">
      <w:pPr>
        <w:ind w:right="2"/>
        <w:jc w:val="center"/>
        <w:rPr>
          <w:b/>
          <w:bCs/>
          <w:sz w:val="24"/>
          <w:szCs w:val="24"/>
          <w:lang w:val="en-US"/>
        </w:rPr>
      </w:pPr>
      <w:r>
        <w:rPr>
          <w:b/>
          <w:bCs/>
          <w:sz w:val="24"/>
          <w:szCs w:val="24"/>
          <w:lang w:val="en-US"/>
        </w:rPr>
        <w:t xml:space="preserve">Tabel 1.  Artikel </w:t>
      </w:r>
      <w:proofErr w:type="spellStart"/>
      <w:r>
        <w:rPr>
          <w:b/>
          <w:bCs/>
          <w:sz w:val="24"/>
          <w:szCs w:val="24"/>
          <w:lang w:val="en-US"/>
        </w:rPr>
        <w:t>Tahap</w:t>
      </w:r>
      <w:proofErr w:type="spellEnd"/>
      <w:r>
        <w:rPr>
          <w:b/>
          <w:bCs/>
          <w:sz w:val="24"/>
          <w:szCs w:val="24"/>
          <w:lang w:val="en-US"/>
        </w:rPr>
        <w:t xml:space="preserve"> Seleksi</w:t>
      </w:r>
    </w:p>
    <w:p w14:paraId="1F66C174" w14:textId="77777777" w:rsidR="00C40A93" w:rsidRPr="005C4B7C" w:rsidRDefault="00C40A93" w:rsidP="00C40A93">
      <w:pPr>
        <w:ind w:right="2"/>
        <w:jc w:val="center"/>
        <w:rPr>
          <w:b/>
          <w:bCs/>
          <w:sz w:val="24"/>
          <w:szCs w:val="24"/>
          <w:lang w:val="en-US"/>
        </w:rPr>
      </w:pPr>
    </w:p>
    <w:tbl>
      <w:tblPr>
        <w:tblW w:w="9502" w:type="dxa"/>
        <w:tblInd w:w="-147"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8"/>
        <w:gridCol w:w="6095"/>
        <w:gridCol w:w="769"/>
        <w:gridCol w:w="2070"/>
      </w:tblGrid>
      <w:tr w:rsidR="007B7C90" w:rsidRPr="00972C87" w14:paraId="59356F71" w14:textId="77777777" w:rsidTr="00C40A93">
        <w:trPr>
          <w:trHeight w:val="440"/>
        </w:trPr>
        <w:tc>
          <w:tcPr>
            <w:tcW w:w="568" w:type="dxa"/>
            <w:vAlign w:val="center"/>
            <w:hideMark/>
          </w:tcPr>
          <w:p w14:paraId="6F91E71C" w14:textId="77777777" w:rsidR="007B7C90" w:rsidRPr="00972C87" w:rsidRDefault="007B7C90" w:rsidP="003E4391">
            <w:pPr>
              <w:jc w:val="center"/>
              <w:rPr>
                <w:b/>
                <w:bCs/>
                <w:color w:val="000000"/>
                <w:sz w:val="22"/>
                <w:szCs w:val="22"/>
              </w:rPr>
            </w:pPr>
            <w:r>
              <w:rPr>
                <w:b/>
                <w:bCs/>
                <w:color w:val="000000"/>
                <w:sz w:val="22"/>
                <w:szCs w:val="22"/>
              </w:rPr>
              <w:t>No.</w:t>
            </w:r>
          </w:p>
        </w:tc>
        <w:tc>
          <w:tcPr>
            <w:tcW w:w="6095" w:type="dxa"/>
            <w:vAlign w:val="center"/>
            <w:hideMark/>
          </w:tcPr>
          <w:p w14:paraId="4B5C1A14" w14:textId="77777777" w:rsidR="007B7C90" w:rsidRPr="00972C87" w:rsidRDefault="007B7C90" w:rsidP="003E4391">
            <w:pPr>
              <w:jc w:val="center"/>
              <w:rPr>
                <w:b/>
                <w:bCs/>
                <w:color w:val="000000"/>
                <w:sz w:val="22"/>
                <w:szCs w:val="22"/>
              </w:rPr>
            </w:pPr>
            <w:r>
              <w:rPr>
                <w:b/>
                <w:bCs/>
                <w:color w:val="000000"/>
                <w:sz w:val="22"/>
                <w:szCs w:val="22"/>
              </w:rPr>
              <w:t>Referensi</w:t>
            </w:r>
          </w:p>
        </w:tc>
        <w:tc>
          <w:tcPr>
            <w:tcW w:w="769" w:type="dxa"/>
            <w:vAlign w:val="center"/>
            <w:hideMark/>
          </w:tcPr>
          <w:p w14:paraId="27614350" w14:textId="77777777" w:rsidR="007B7C90" w:rsidRPr="00972C87" w:rsidRDefault="007B7C90" w:rsidP="003E4391">
            <w:pPr>
              <w:ind w:left="-119" w:right="-124"/>
              <w:jc w:val="center"/>
              <w:rPr>
                <w:b/>
                <w:bCs/>
                <w:color w:val="000000"/>
                <w:sz w:val="22"/>
                <w:szCs w:val="22"/>
              </w:rPr>
            </w:pPr>
            <w:r>
              <w:rPr>
                <w:b/>
                <w:bCs/>
                <w:color w:val="000000"/>
                <w:sz w:val="22"/>
                <w:szCs w:val="22"/>
              </w:rPr>
              <w:t>Tahun</w:t>
            </w:r>
          </w:p>
        </w:tc>
        <w:tc>
          <w:tcPr>
            <w:tcW w:w="2070" w:type="dxa"/>
            <w:vAlign w:val="center"/>
            <w:hideMark/>
          </w:tcPr>
          <w:p w14:paraId="596029EE" w14:textId="77777777" w:rsidR="007B7C90" w:rsidRPr="00972C87" w:rsidRDefault="007B7C90" w:rsidP="003E4391">
            <w:pPr>
              <w:jc w:val="center"/>
              <w:rPr>
                <w:b/>
                <w:bCs/>
                <w:color w:val="000000"/>
                <w:sz w:val="22"/>
                <w:szCs w:val="22"/>
              </w:rPr>
            </w:pPr>
            <w:r>
              <w:rPr>
                <w:b/>
                <w:bCs/>
                <w:color w:val="000000"/>
                <w:sz w:val="22"/>
                <w:szCs w:val="22"/>
              </w:rPr>
              <w:t>Kategori</w:t>
            </w:r>
          </w:p>
        </w:tc>
      </w:tr>
      <w:tr w:rsidR="00BE354F" w:rsidRPr="00972C87" w14:paraId="6B80D582" w14:textId="77777777" w:rsidTr="00C40A93">
        <w:trPr>
          <w:trHeight w:val="84"/>
        </w:trPr>
        <w:tc>
          <w:tcPr>
            <w:tcW w:w="568" w:type="dxa"/>
            <w:vAlign w:val="center"/>
          </w:tcPr>
          <w:p w14:paraId="72013609" w14:textId="1766A5A9" w:rsidR="00BE354F" w:rsidRPr="00CD38A6" w:rsidRDefault="00CD38A6" w:rsidP="003E4391">
            <w:pPr>
              <w:jc w:val="center"/>
              <w:rPr>
                <w:b/>
                <w:bCs/>
                <w:color w:val="000000"/>
                <w:lang w:val="en-US"/>
              </w:rPr>
            </w:pPr>
            <w:r>
              <w:rPr>
                <w:color w:val="000000"/>
                <w:sz w:val="22"/>
                <w:szCs w:val="22"/>
                <w:lang w:val="en-US"/>
              </w:rPr>
              <w:t>1</w:t>
            </w:r>
          </w:p>
        </w:tc>
        <w:tc>
          <w:tcPr>
            <w:tcW w:w="6095" w:type="dxa"/>
            <w:vAlign w:val="center"/>
          </w:tcPr>
          <w:p w14:paraId="3382FE5E" w14:textId="250527DE" w:rsidR="00BE354F" w:rsidRPr="00EA1019" w:rsidRDefault="00BE354F" w:rsidP="00E43C24">
            <w:pPr>
              <w:rPr>
                <w:b/>
                <w:bCs/>
                <w:color w:val="000000"/>
                <w:sz w:val="22"/>
                <w:szCs w:val="22"/>
                <w:lang w:val="en-US"/>
              </w:rPr>
            </w:pPr>
            <w:r>
              <w:rPr>
                <w:color w:val="000000"/>
                <w:sz w:val="22"/>
                <w:szCs w:val="22"/>
              </w:rPr>
              <w:t xml:space="preserve">Levine et al. – </w:t>
            </w:r>
            <w:r>
              <w:rPr>
                <w:i/>
                <w:iCs/>
                <w:color w:val="000000"/>
                <w:sz w:val="22"/>
                <w:szCs w:val="22"/>
              </w:rPr>
              <w:t>Soluble endoglin and other circulating antiangiogenic factors</w:t>
            </w:r>
          </w:p>
        </w:tc>
        <w:tc>
          <w:tcPr>
            <w:tcW w:w="769" w:type="dxa"/>
            <w:vAlign w:val="center"/>
          </w:tcPr>
          <w:p w14:paraId="436522CE" w14:textId="5913BC15" w:rsidR="00BE354F" w:rsidRPr="002851C7" w:rsidRDefault="00BE354F" w:rsidP="003E4391">
            <w:pPr>
              <w:ind w:left="-119" w:right="-124"/>
              <w:jc w:val="center"/>
              <w:rPr>
                <w:b/>
                <w:bCs/>
                <w:color w:val="000000"/>
                <w:lang w:val="en-US"/>
              </w:rPr>
            </w:pPr>
            <w:r>
              <w:rPr>
                <w:color w:val="000000"/>
                <w:sz w:val="22"/>
                <w:szCs w:val="22"/>
              </w:rPr>
              <w:t>20</w:t>
            </w:r>
            <w:r w:rsidR="002851C7">
              <w:rPr>
                <w:color w:val="000000"/>
                <w:sz w:val="22"/>
                <w:szCs w:val="22"/>
                <w:lang w:val="en-US"/>
              </w:rPr>
              <w:t>06</w:t>
            </w:r>
          </w:p>
        </w:tc>
        <w:tc>
          <w:tcPr>
            <w:tcW w:w="2070" w:type="dxa"/>
            <w:vAlign w:val="center"/>
          </w:tcPr>
          <w:p w14:paraId="19F51DB1" w14:textId="0FC8FC48" w:rsidR="00BE354F" w:rsidRPr="0060046D" w:rsidRDefault="00BE354F" w:rsidP="003E4391">
            <w:pPr>
              <w:rPr>
                <w:b/>
                <w:bCs/>
                <w:color w:val="000000"/>
                <w:lang w:val="en-US"/>
              </w:rPr>
            </w:pPr>
            <w:r>
              <w:rPr>
                <w:color w:val="000000"/>
                <w:sz w:val="22"/>
                <w:szCs w:val="22"/>
              </w:rPr>
              <w:t>Biomarker angiogenik</w:t>
            </w:r>
          </w:p>
        </w:tc>
      </w:tr>
      <w:tr w:rsidR="00BE354F" w:rsidRPr="00972C87" w14:paraId="10B9C1D9" w14:textId="77777777" w:rsidTr="00C40A93">
        <w:trPr>
          <w:trHeight w:val="440"/>
        </w:trPr>
        <w:tc>
          <w:tcPr>
            <w:tcW w:w="568" w:type="dxa"/>
            <w:vAlign w:val="center"/>
          </w:tcPr>
          <w:p w14:paraId="488BBDA2" w14:textId="622AD693" w:rsidR="00BE354F" w:rsidRPr="00CD38A6" w:rsidRDefault="00CD38A6" w:rsidP="003E4391">
            <w:pPr>
              <w:jc w:val="center"/>
              <w:rPr>
                <w:b/>
                <w:bCs/>
                <w:color w:val="000000"/>
                <w:lang w:val="en-US"/>
              </w:rPr>
            </w:pPr>
            <w:r>
              <w:rPr>
                <w:color w:val="000000"/>
                <w:sz w:val="22"/>
                <w:szCs w:val="22"/>
                <w:lang w:val="en-US"/>
              </w:rPr>
              <w:t>2</w:t>
            </w:r>
          </w:p>
        </w:tc>
        <w:tc>
          <w:tcPr>
            <w:tcW w:w="6095" w:type="dxa"/>
            <w:vAlign w:val="center"/>
          </w:tcPr>
          <w:p w14:paraId="33F6CEC9" w14:textId="72B459B2" w:rsidR="00BE354F" w:rsidRPr="00972C87" w:rsidRDefault="00BE354F" w:rsidP="003E4391">
            <w:pPr>
              <w:rPr>
                <w:b/>
                <w:bCs/>
                <w:color w:val="000000"/>
              </w:rPr>
            </w:pPr>
            <w:r>
              <w:rPr>
                <w:color w:val="000000"/>
                <w:sz w:val="22"/>
                <w:szCs w:val="22"/>
              </w:rPr>
              <w:t xml:space="preserve">Burton et al. – </w:t>
            </w:r>
            <w:r>
              <w:rPr>
                <w:i/>
                <w:iCs/>
                <w:color w:val="000000"/>
                <w:sz w:val="22"/>
                <w:szCs w:val="22"/>
              </w:rPr>
              <w:t>Pre-eclampsia: Pathophysiology and clinical implications</w:t>
            </w:r>
          </w:p>
        </w:tc>
        <w:tc>
          <w:tcPr>
            <w:tcW w:w="769" w:type="dxa"/>
            <w:vAlign w:val="center"/>
          </w:tcPr>
          <w:p w14:paraId="1E67D42E" w14:textId="78BF06B3" w:rsidR="00BE354F" w:rsidRPr="00972C87" w:rsidRDefault="00BE354F" w:rsidP="003E4391">
            <w:pPr>
              <w:ind w:left="-119" w:right="-124"/>
              <w:jc w:val="center"/>
              <w:rPr>
                <w:b/>
                <w:bCs/>
                <w:color w:val="000000"/>
              </w:rPr>
            </w:pPr>
            <w:r>
              <w:rPr>
                <w:color w:val="000000"/>
                <w:sz w:val="22"/>
                <w:szCs w:val="22"/>
              </w:rPr>
              <w:t>2019</w:t>
            </w:r>
          </w:p>
        </w:tc>
        <w:tc>
          <w:tcPr>
            <w:tcW w:w="2070" w:type="dxa"/>
            <w:vAlign w:val="center"/>
          </w:tcPr>
          <w:p w14:paraId="1043B66A" w14:textId="2FD0770C" w:rsidR="00BE354F" w:rsidRPr="00972C87" w:rsidRDefault="00BE354F" w:rsidP="003E4391">
            <w:pPr>
              <w:rPr>
                <w:b/>
                <w:bCs/>
                <w:color w:val="000000"/>
              </w:rPr>
            </w:pPr>
            <w:r>
              <w:rPr>
                <w:color w:val="000000"/>
                <w:sz w:val="22"/>
                <w:szCs w:val="22"/>
              </w:rPr>
              <w:t>Patofisiologi</w:t>
            </w:r>
          </w:p>
        </w:tc>
      </w:tr>
      <w:tr w:rsidR="00BE354F" w:rsidRPr="00972C87" w14:paraId="5CA5DEDD" w14:textId="77777777" w:rsidTr="00C40A93">
        <w:trPr>
          <w:trHeight w:val="440"/>
        </w:trPr>
        <w:tc>
          <w:tcPr>
            <w:tcW w:w="568" w:type="dxa"/>
            <w:vAlign w:val="center"/>
          </w:tcPr>
          <w:p w14:paraId="414E644B" w14:textId="04967EDE" w:rsidR="00BE354F" w:rsidRPr="00CD38A6" w:rsidRDefault="00CD38A6" w:rsidP="00FF229E">
            <w:pPr>
              <w:jc w:val="center"/>
              <w:rPr>
                <w:b/>
                <w:bCs/>
                <w:color w:val="000000"/>
                <w:lang w:val="en-US"/>
              </w:rPr>
            </w:pPr>
            <w:r>
              <w:rPr>
                <w:color w:val="000000"/>
                <w:sz w:val="22"/>
                <w:szCs w:val="22"/>
                <w:lang w:val="en-US"/>
              </w:rPr>
              <w:t>3</w:t>
            </w:r>
          </w:p>
        </w:tc>
        <w:tc>
          <w:tcPr>
            <w:tcW w:w="6095" w:type="dxa"/>
            <w:vAlign w:val="center"/>
          </w:tcPr>
          <w:p w14:paraId="776A6F81" w14:textId="5EAA0FC0" w:rsidR="00BE354F" w:rsidRPr="00972C87" w:rsidRDefault="00BE354F" w:rsidP="00FF229E">
            <w:pPr>
              <w:rPr>
                <w:b/>
                <w:bCs/>
                <w:color w:val="000000"/>
              </w:rPr>
            </w:pPr>
            <w:r>
              <w:rPr>
                <w:color w:val="000000"/>
                <w:sz w:val="22"/>
                <w:szCs w:val="22"/>
              </w:rPr>
              <w:t xml:space="preserve">Maynard &amp; Karumanchi – </w:t>
            </w:r>
            <w:r>
              <w:rPr>
                <w:i/>
                <w:iCs/>
                <w:color w:val="000000"/>
                <w:sz w:val="22"/>
                <w:szCs w:val="22"/>
              </w:rPr>
              <w:t>Angiogenic factors and preeclampsia</w:t>
            </w:r>
          </w:p>
        </w:tc>
        <w:tc>
          <w:tcPr>
            <w:tcW w:w="769" w:type="dxa"/>
            <w:vAlign w:val="center"/>
          </w:tcPr>
          <w:p w14:paraId="49449509" w14:textId="04C3AD06" w:rsidR="00BE354F" w:rsidRPr="004610B4" w:rsidRDefault="00BE354F" w:rsidP="003E4391">
            <w:pPr>
              <w:ind w:left="-119" w:right="-124"/>
              <w:jc w:val="center"/>
              <w:rPr>
                <w:b/>
                <w:bCs/>
                <w:color w:val="000000"/>
                <w:lang w:val="en-US"/>
              </w:rPr>
            </w:pPr>
            <w:r>
              <w:rPr>
                <w:color w:val="000000"/>
                <w:sz w:val="22"/>
                <w:szCs w:val="22"/>
              </w:rPr>
              <w:t>20</w:t>
            </w:r>
            <w:r w:rsidR="004610B4">
              <w:rPr>
                <w:color w:val="000000"/>
                <w:sz w:val="22"/>
                <w:szCs w:val="22"/>
                <w:lang w:val="en-US"/>
              </w:rPr>
              <w:t>11</w:t>
            </w:r>
          </w:p>
        </w:tc>
        <w:tc>
          <w:tcPr>
            <w:tcW w:w="2070" w:type="dxa"/>
            <w:vAlign w:val="center"/>
          </w:tcPr>
          <w:p w14:paraId="671646C5" w14:textId="10BC971E" w:rsidR="00BE354F" w:rsidRPr="00972C87" w:rsidRDefault="00BE354F" w:rsidP="00FF229E">
            <w:pPr>
              <w:rPr>
                <w:b/>
                <w:bCs/>
                <w:color w:val="000000"/>
              </w:rPr>
            </w:pPr>
            <w:r>
              <w:rPr>
                <w:color w:val="000000"/>
                <w:sz w:val="22"/>
                <w:szCs w:val="22"/>
              </w:rPr>
              <w:t>Biomarker/angiogenesis</w:t>
            </w:r>
          </w:p>
        </w:tc>
      </w:tr>
      <w:tr w:rsidR="00BE354F" w:rsidRPr="00972C87" w14:paraId="4F76637C" w14:textId="77777777" w:rsidTr="00C40A93">
        <w:trPr>
          <w:trHeight w:val="440"/>
        </w:trPr>
        <w:tc>
          <w:tcPr>
            <w:tcW w:w="568" w:type="dxa"/>
            <w:vAlign w:val="center"/>
          </w:tcPr>
          <w:p w14:paraId="6263A252" w14:textId="05871A82" w:rsidR="00BE354F" w:rsidRPr="00CD38A6" w:rsidRDefault="00CD38A6" w:rsidP="00FF229E">
            <w:pPr>
              <w:jc w:val="center"/>
              <w:rPr>
                <w:b/>
                <w:bCs/>
                <w:color w:val="000000"/>
                <w:lang w:val="en-US"/>
              </w:rPr>
            </w:pPr>
            <w:r>
              <w:rPr>
                <w:color w:val="000000"/>
                <w:sz w:val="22"/>
                <w:szCs w:val="22"/>
                <w:lang w:val="en-US"/>
              </w:rPr>
              <w:t>4</w:t>
            </w:r>
          </w:p>
        </w:tc>
        <w:tc>
          <w:tcPr>
            <w:tcW w:w="6095" w:type="dxa"/>
            <w:vAlign w:val="center"/>
          </w:tcPr>
          <w:p w14:paraId="2356FC0F" w14:textId="2D045E09" w:rsidR="00BE354F" w:rsidRPr="00972C87" w:rsidRDefault="00BE354F" w:rsidP="00FF229E">
            <w:pPr>
              <w:rPr>
                <w:b/>
                <w:bCs/>
                <w:color w:val="000000"/>
              </w:rPr>
            </w:pPr>
            <w:r>
              <w:rPr>
                <w:color w:val="000000"/>
                <w:sz w:val="22"/>
                <w:szCs w:val="22"/>
              </w:rPr>
              <w:t xml:space="preserve">Rana et al. – </w:t>
            </w:r>
            <w:r>
              <w:rPr>
                <w:i/>
                <w:iCs/>
                <w:color w:val="000000"/>
                <w:sz w:val="22"/>
                <w:szCs w:val="22"/>
              </w:rPr>
              <w:t>Preeclampsia: Pathophysiology, challenges, and perspectives</w:t>
            </w:r>
          </w:p>
        </w:tc>
        <w:tc>
          <w:tcPr>
            <w:tcW w:w="769" w:type="dxa"/>
            <w:vAlign w:val="center"/>
          </w:tcPr>
          <w:p w14:paraId="5B107DE0" w14:textId="3AB705DA" w:rsidR="00BE354F" w:rsidRPr="00972C87" w:rsidRDefault="00BE354F" w:rsidP="003E4391">
            <w:pPr>
              <w:ind w:left="-119" w:right="-124"/>
              <w:jc w:val="center"/>
              <w:rPr>
                <w:b/>
                <w:bCs/>
                <w:color w:val="000000"/>
              </w:rPr>
            </w:pPr>
            <w:r>
              <w:rPr>
                <w:color w:val="000000"/>
                <w:sz w:val="22"/>
                <w:szCs w:val="22"/>
              </w:rPr>
              <w:t>2019</w:t>
            </w:r>
          </w:p>
        </w:tc>
        <w:tc>
          <w:tcPr>
            <w:tcW w:w="2070" w:type="dxa"/>
            <w:vAlign w:val="center"/>
          </w:tcPr>
          <w:p w14:paraId="22B9DD95" w14:textId="2C1BD296" w:rsidR="00BE354F" w:rsidRPr="00972C87" w:rsidRDefault="00BE354F" w:rsidP="00FF229E">
            <w:pPr>
              <w:rPr>
                <w:b/>
                <w:bCs/>
                <w:color w:val="000000"/>
              </w:rPr>
            </w:pPr>
            <w:r>
              <w:rPr>
                <w:color w:val="000000"/>
                <w:sz w:val="22"/>
                <w:szCs w:val="22"/>
              </w:rPr>
              <w:t>Patofisiologi</w:t>
            </w:r>
          </w:p>
        </w:tc>
      </w:tr>
      <w:tr w:rsidR="00BE354F" w:rsidRPr="00972C87" w14:paraId="3A1A44ED" w14:textId="77777777" w:rsidTr="00C40A93">
        <w:trPr>
          <w:trHeight w:val="440"/>
        </w:trPr>
        <w:tc>
          <w:tcPr>
            <w:tcW w:w="568" w:type="dxa"/>
            <w:vAlign w:val="center"/>
          </w:tcPr>
          <w:p w14:paraId="0BD37B65" w14:textId="36204004" w:rsidR="00BE354F" w:rsidRPr="00CD38A6" w:rsidRDefault="00CD38A6" w:rsidP="00FF229E">
            <w:pPr>
              <w:jc w:val="center"/>
              <w:rPr>
                <w:b/>
                <w:bCs/>
                <w:color w:val="000000"/>
                <w:lang w:val="en-US"/>
              </w:rPr>
            </w:pPr>
            <w:r>
              <w:rPr>
                <w:color w:val="000000"/>
                <w:sz w:val="22"/>
                <w:szCs w:val="22"/>
                <w:lang w:val="en-US"/>
              </w:rPr>
              <w:lastRenderedPageBreak/>
              <w:t>5</w:t>
            </w:r>
          </w:p>
        </w:tc>
        <w:tc>
          <w:tcPr>
            <w:tcW w:w="6095" w:type="dxa"/>
            <w:vAlign w:val="center"/>
          </w:tcPr>
          <w:p w14:paraId="4B318205" w14:textId="532A5B80" w:rsidR="00BE354F" w:rsidRPr="00972C87" w:rsidRDefault="00BE354F" w:rsidP="00FF229E">
            <w:pPr>
              <w:rPr>
                <w:b/>
                <w:bCs/>
                <w:color w:val="000000"/>
              </w:rPr>
            </w:pPr>
            <w:r>
              <w:rPr>
                <w:color w:val="000000"/>
                <w:sz w:val="22"/>
                <w:szCs w:val="22"/>
              </w:rPr>
              <w:t xml:space="preserve">Wei et al. – </w:t>
            </w:r>
            <w:r>
              <w:rPr>
                <w:i/>
                <w:iCs/>
                <w:color w:val="000000"/>
                <w:sz w:val="22"/>
                <w:szCs w:val="22"/>
              </w:rPr>
              <w:t>Maternal vitamin D status and adverse pregnancy outcomes</w:t>
            </w:r>
          </w:p>
        </w:tc>
        <w:tc>
          <w:tcPr>
            <w:tcW w:w="769" w:type="dxa"/>
            <w:vAlign w:val="center"/>
          </w:tcPr>
          <w:p w14:paraId="4555D9BA" w14:textId="36901FEE" w:rsidR="00BE354F" w:rsidRPr="005A0D89" w:rsidRDefault="00BE354F" w:rsidP="003E4391">
            <w:pPr>
              <w:ind w:left="-119" w:right="-124"/>
              <w:jc w:val="center"/>
              <w:rPr>
                <w:b/>
                <w:bCs/>
                <w:color w:val="000000"/>
                <w:lang w:val="en-US"/>
              </w:rPr>
            </w:pPr>
            <w:r>
              <w:rPr>
                <w:color w:val="000000"/>
                <w:sz w:val="22"/>
                <w:szCs w:val="22"/>
              </w:rPr>
              <w:t>201</w:t>
            </w:r>
            <w:r w:rsidR="005A0D89">
              <w:rPr>
                <w:color w:val="000000"/>
                <w:sz w:val="22"/>
                <w:szCs w:val="22"/>
                <w:lang w:val="en-US"/>
              </w:rPr>
              <w:t>3</w:t>
            </w:r>
          </w:p>
        </w:tc>
        <w:tc>
          <w:tcPr>
            <w:tcW w:w="2070" w:type="dxa"/>
            <w:vAlign w:val="center"/>
          </w:tcPr>
          <w:p w14:paraId="098E7B3B" w14:textId="66162B94" w:rsidR="00BE354F" w:rsidRPr="00972C87" w:rsidRDefault="00BE354F" w:rsidP="00FF229E">
            <w:pPr>
              <w:rPr>
                <w:b/>
                <w:bCs/>
                <w:color w:val="000000"/>
              </w:rPr>
            </w:pPr>
            <w:r>
              <w:rPr>
                <w:color w:val="000000"/>
                <w:sz w:val="22"/>
                <w:szCs w:val="22"/>
              </w:rPr>
              <w:t>Vitamin D</w:t>
            </w:r>
          </w:p>
        </w:tc>
      </w:tr>
      <w:tr w:rsidR="006F18FD" w:rsidRPr="00972C87" w14:paraId="024118F7" w14:textId="77777777" w:rsidTr="00C40A93">
        <w:trPr>
          <w:trHeight w:val="42"/>
        </w:trPr>
        <w:tc>
          <w:tcPr>
            <w:tcW w:w="568" w:type="dxa"/>
            <w:vAlign w:val="center"/>
          </w:tcPr>
          <w:p w14:paraId="1CD2FE4F" w14:textId="288D169B" w:rsidR="006F18FD" w:rsidRPr="00AA2120" w:rsidRDefault="00AA2120" w:rsidP="00FF229E">
            <w:pPr>
              <w:jc w:val="center"/>
              <w:rPr>
                <w:color w:val="000000"/>
                <w:lang w:val="en-US"/>
              </w:rPr>
            </w:pPr>
            <w:r>
              <w:rPr>
                <w:color w:val="000000"/>
                <w:lang w:val="en-US"/>
              </w:rPr>
              <w:t>6</w:t>
            </w:r>
          </w:p>
        </w:tc>
        <w:tc>
          <w:tcPr>
            <w:tcW w:w="6095" w:type="dxa"/>
            <w:vAlign w:val="center"/>
          </w:tcPr>
          <w:p w14:paraId="6572D7BE" w14:textId="2C73B6A8" w:rsidR="006F18FD" w:rsidRPr="0060046D" w:rsidRDefault="006F18FD" w:rsidP="00FF229E">
            <w:pPr>
              <w:rPr>
                <w:b/>
                <w:bCs/>
                <w:color w:val="000000"/>
                <w:lang w:val="en-US"/>
              </w:rPr>
            </w:pPr>
            <w:r>
              <w:rPr>
                <w:color w:val="000000"/>
                <w:sz w:val="22"/>
                <w:szCs w:val="22"/>
              </w:rPr>
              <w:t xml:space="preserve">Redman et al. – </w:t>
            </w:r>
            <w:r>
              <w:rPr>
                <w:i/>
                <w:iCs/>
                <w:color w:val="000000"/>
                <w:sz w:val="22"/>
                <w:szCs w:val="22"/>
              </w:rPr>
              <w:t>Syncytiotrophoblast stress in preeclampsia</w:t>
            </w:r>
          </w:p>
        </w:tc>
        <w:tc>
          <w:tcPr>
            <w:tcW w:w="769" w:type="dxa"/>
            <w:vAlign w:val="center"/>
          </w:tcPr>
          <w:p w14:paraId="01CB72F6" w14:textId="3959E4DC" w:rsidR="006F18FD" w:rsidRPr="0060046D" w:rsidRDefault="006F18FD" w:rsidP="003E4391">
            <w:pPr>
              <w:ind w:left="-119" w:right="-124"/>
              <w:jc w:val="center"/>
              <w:rPr>
                <w:b/>
                <w:bCs/>
                <w:color w:val="000000"/>
                <w:lang w:val="en-US"/>
              </w:rPr>
            </w:pPr>
            <w:r>
              <w:rPr>
                <w:color w:val="000000"/>
                <w:sz w:val="22"/>
                <w:szCs w:val="22"/>
              </w:rPr>
              <w:t>2022</w:t>
            </w:r>
          </w:p>
        </w:tc>
        <w:tc>
          <w:tcPr>
            <w:tcW w:w="2070" w:type="dxa"/>
            <w:vAlign w:val="center"/>
          </w:tcPr>
          <w:p w14:paraId="75060029" w14:textId="474D0C11" w:rsidR="006F18FD" w:rsidRPr="0060046D" w:rsidRDefault="006F18FD" w:rsidP="00FF229E">
            <w:pPr>
              <w:rPr>
                <w:b/>
                <w:bCs/>
                <w:color w:val="000000"/>
                <w:lang w:val="en-US"/>
              </w:rPr>
            </w:pPr>
            <w:r>
              <w:rPr>
                <w:color w:val="000000"/>
                <w:sz w:val="22"/>
                <w:szCs w:val="22"/>
              </w:rPr>
              <w:t>Patofisiologi</w:t>
            </w:r>
          </w:p>
        </w:tc>
      </w:tr>
      <w:tr w:rsidR="006F18FD" w:rsidRPr="00972C87" w14:paraId="3B849506" w14:textId="77777777" w:rsidTr="00C40A93">
        <w:trPr>
          <w:trHeight w:val="440"/>
        </w:trPr>
        <w:tc>
          <w:tcPr>
            <w:tcW w:w="568" w:type="dxa"/>
            <w:vAlign w:val="center"/>
          </w:tcPr>
          <w:p w14:paraId="16676DB6" w14:textId="3C4F6BCC" w:rsidR="006F18FD" w:rsidRPr="00AA2120" w:rsidRDefault="00AA2120" w:rsidP="00FF229E">
            <w:pPr>
              <w:jc w:val="center"/>
              <w:rPr>
                <w:color w:val="000000"/>
                <w:lang w:val="en-US"/>
              </w:rPr>
            </w:pPr>
            <w:r>
              <w:rPr>
                <w:color w:val="000000"/>
                <w:lang w:val="en-US"/>
              </w:rPr>
              <w:t>7</w:t>
            </w:r>
          </w:p>
        </w:tc>
        <w:tc>
          <w:tcPr>
            <w:tcW w:w="6095" w:type="dxa"/>
            <w:vAlign w:val="center"/>
          </w:tcPr>
          <w:p w14:paraId="18E89884" w14:textId="26422A82" w:rsidR="006F18FD" w:rsidRPr="00972C87" w:rsidRDefault="006F18FD" w:rsidP="00FF229E">
            <w:pPr>
              <w:rPr>
                <w:b/>
                <w:bCs/>
                <w:color w:val="000000"/>
              </w:rPr>
            </w:pPr>
            <w:r>
              <w:rPr>
                <w:color w:val="000000"/>
                <w:sz w:val="22"/>
                <w:szCs w:val="22"/>
              </w:rPr>
              <w:t>Chappell et al. – PlGF dan sFLT-1 dalam diagnosis/prediksi preeklampsia</w:t>
            </w:r>
          </w:p>
        </w:tc>
        <w:tc>
          <w:tcPr>
            <w:tcW w:w="769" w:type="dxa"/>
            <w:vAlign w:val="center"/>
          </w:tcPr>
          <w:p w14:paraId="2E2FCFAE" w14:textId="3C2E4EAF" w:rsidR="006F18FD" w:rsidRPr="00CC2B00" w:rsidRDefault="006F18FD" w:rsidP="003E4391">
            <w:pPr>
              <w:ind w:left="-119" w:right="-124"/>
              <w:jc w:val="center"/>
              <w:rPr>
                <w:b/>
                <w:bCs/>
                <w:color w:val="000000"/>
                <w:lang w:val="en-US"/>
              </w:rPr>
            </w:pPr>
            <w:r>
              <w:rPr>
                <w:color w:val="000000"/>
                <w:sz w:val="22"/>
                <w:szCs w:val="22"/>
              </w:rPr>
              <w:t>202</w:t>
            </w:r>
            <w:r w:rsidR="00CC2B00">
              <w:rPr>
                <w:color w:val="000000"/>
                <w:sz w:val="22"/>
                <w:szCs w:val="22"/>
                <w:lang w:val="en-US"/>
              </w:rPr>
              <w:t>5</w:t>
            </w:r>
          </w:p>
        </w:tc>
        <w:tc>
          <w:tcPr>
            <w:tcW w:w="2070" w:type="dxa"/>
            <w:vAlign w:val="center"/>
          </w:tcPr>
          <w:p w14:paraId="7B3F03E0" w14:textId="340ED01D" w:rsidR="006F18FD" w:rsidRPr="00972C87" w:rsidRDefault="006F18FD" w:rsidP="00FF229E">
            <w:pPr>
              <w:rPr>
                <w:b/>
                <w:bCs/>
                <w:color w:val="000000"/>
              </w:rPr>
            </w:pPr>
            <w:r>
              <w:rPr>
                <w:color w:val="000000"/>
                <w:sz w:val="22"/>
                <w:szCs w:val="22"/>
              </w:rPr>
              <w:t>Biomarker angiogenik</w:t>
            </w:r>
          </w:p>
        </w:tc>
      </w:tr>
    </w:tbl>
    <w:p w14:paraId="08FF043A" w14:textId="77777777" w:rsidR="003E4391" w:rsidRDefault="003E4391" w:rsidP="00695C89">
      <w:pPr>
        <w:jc w:val="center"/>
        <w:rPr>
          <w:b/>
          <w:sz w:val="28"/>
        </w:rPr>
      </w:pPr>
    </w:p>
    <w:p w14:paraId="618E17AA" w14:textId="0AB7E462" w:rsidR="00695C89" w:rsidRPr="003E4391" w:rsidRDefault="003E4391" w:rsidP="003E4391">
      <w:pPr>
        <w:jc w:val="center"/>
        <w:rPr>
          <w:sz w:val="24"/>
          <w:szCs w:val="24"/>
        </w:rPr>
      </w:pPr>
      <w:r>
        <w:rPr>
          <w:b/>
          <w:sz w:val="24"/>
          <w:szCs w:val="24"/>
          <w:lang w:val="en-US"/>
        </w:rPr>
        <w:t xml:space="preserve">Tabel 2. </w:t>
      </w:r>
      <w:r>
        <w:rPr>
          <w:b/>
          <w:sz w:val="24"/>
          <w:szCs w:val="24"/>
        </w:rPr>
        <w:t>Diagram Alur Seleksi Literatur</w:t>
      </w:r>
      <w:r>
        <w:rPr>
          <w:b/>
          <w:sz w:val="24"/>
          <w:szCs w:val="24"/>
          <w:lang w:val="en-US"/>
        </w:rPr>
        <w:t xml:space="preserve"> </w:t>
      </w:r>
      <w:r>
        <w:rPr>
          <w:b/>
          <w:sz w:val="24"/>
          <w:szCs w:val="24"/>
        </w:rPr>
        <w:t>(Prisma)</w:t>
      </w:r>
      <w:r>
        <w:rPr>
          <w:sz w:val="24"/>
          <w:szCs w:val="24"/>
          <w:lang w:val="en-US"/>
        </w:rPr>
        <w:t xml:space="preserve"> </w:t>
      </w:r>
      <w:r>
        <w:rPr>
          <w:b/>
          <w:sz w:val="24"/>
          <w:szCs w:val="24"/>
        </w:rPr>
        <w:t>Identifikasi</w:t>
      </w:r>
    </w:p>
    <w:p w14:paraId="1B9B3C67" w14:textId="7AEBBF72" w:rsidR="00695C89" w:rsidRDefault="00566B09" w:rsidP="00695C89">
      <w:r>
        <w:rPr>
          <w:noProof/>
        </w:rPr>
        <w:drawing>
          <wp:inline distT="0" distB="0" distL="0" distR="0" wp14:anchorId="411C6AD4" wp14:editId="2F919DBE">
            <wp:extent cx="5941060" cy="67437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tGPT Image Sep 30, 2026, 07_20_47 PM.png"/>
                    <pic:cNvPicPr/>
                  </pic:nvPicPr>
                  <pic:blipFill>
                    <a:blip r:embed="rId8">
                      <a:extLst>
                        <a:ext uri="{28A0092B-C50C-407E-A947-70E740481C1C}">
                          <a14:useLocalDpi xmlns:a14="http://schemas.microsoft.com/office/drawing/2010/main" val="0"/>
                        </a:ext>
                      </a:extLst>
                    </a:blip>
                    <a:stretch>
                      <a:fillRect/>
                    </a:stretch>
                  </pic:blipFill>
                  <pic:spPr>
                    <a:xfrm>
                      <a:off x="0" y="0"/>
                      <a:ext cx="5941060" cy="6743700"/>
                    </a:xfrm>
                    <a:prstGeom prst="rect">
                      <a:avLst/>
                    </a:prstGeom>
                  </pic:spPr>
                </pic:pic>
              </a:graphicData>
            </a:graphic>
          </wp:inline>
        </w:drawing>
      </w:r>
    </w:p>
    <w:p w14:paraId="2C146DD5" w14:textId="4DE3342A" w:rsidR="001E0CBA" w:rsidRPr="001E0CBA" w:rsidRDefault="001E0CBA" w:rsidP="001E0CBA">
      <w:pPr>
        <w:ind w:right="2"/>
        <w:jc w:val="both"/>
        <w:rPr>
          <w:sz w:val="24"/>
          <w:szCs w:val="24"/>
        </w:rPr>
      </w:pPr>
      <w:r>
        <w:rPr>
          <w:sz w:val="24"/>
          <w:szCs w:val="24"/>
        </w:rPr>
        <w:t>Secara umum, penelitian-penelitian yang dianalisis menunjukkan bahwa:</w:t>
      </w:r>
    </w:p>
    <w:p w14:paraId="26C65095" w14:textId="77777777" w:rsidR="001E0CBA" w:rsidRPr="00AB6643" w:rsidRDefault="001E0CBA" w:rsidP="00990E60">
      <w:pPr>
        <w:pStyle w:val="ListParagraph"/>
        <w:numPr>
          <w:ilvl w:val="0"/>
          <w:numId w:val="3"/>
        </w:numPr>
        <w:ind w:left="720" w:right="2" w:hanging="360"/>
        <w:jc w:val="both"/>
        <w:rPr>
          <w:sz w:val="24"/>
          <w:szCs w:val="24"/>
        </w:rPr>
      </w:pPr>
      <w:r>
        <w:rPr>
          <w:sz w:val="24"/>
          <w:szCs w:val="24"/>
        </w:rPr>
        <w:t>Defisiensi Vitamin D meningkatkan risiko terjadinya preeklampsia melalui gangguan regulasi imun, inflamasi, dan fungsi endotel.</w:t>
      </w:r>
    </w:p>
    <w:p w14:paraId="210E338E" w14:textId="77777777" w:rsidR="001E0CBA" w:rsidRPr="00AB6643" w:rsidRDefault="001E0CBA" w:rsidP="00990E60">
      <w:pPr>
        <w:pStyle w:val="ListParagraph"/>
        <w:numPr>
          <w:ilvl w:val="0"/>
          <w:numId w:val="3"/>
        </w:numPr>
        <w:ind w:left="720" w:right="2" w:hanging="360"/>
        <w:jc w:val="both"/>
        <w:rPr>
          <w:sz w:val="24"/>
          <w:szCs w:val="24"/>
        </w:rPr>
      </w:pPr>
      <w:r>
        <w:rPr>
          <w:sz w:val="24"/>
          <w:szCs w:val="24"/>
        </w:rPr>
        <w:lastRenderedPageBreak/>
        <w:t>Penurunan kadar VEGF berhubungan dengan terganggunya angiogenesis plasenta sehingga menyebabkan penurunan perfusi uteroplasenta.</w:t>
      </w:r>
    </w:p>
    <w:p w14:paraId="38DC96BE" w14:textId="77777777" w:rsidR="001E0CBA" w:rsidRPr="00AB6643" w:rsidRDefault="001E0CBA" w:rsidP="00990E60">
      <w:pPr>
        <w:pStyle w:val="ListParagraph"/>
        <w:numPr>
          <w:ilvl w:val="0"/>
          <w:numId w:val="3"/>
        </w:numPr>
        <w:ind w:left="720" w:right="2" w:hanging="360"/>
        <w:jc w:val="both"/>
        <w:rPr>
          <w:sz w:val="24"/>
          <w:szCs w:val="24"/>
        </w:rPr>
      </w:pPr>
      <w:r>
        <w:rPr>
          <w:sz w:val="24"/>
          <w:szCs w:val="24"/>
        </w:rPr>
        <w:t>Peningkatan kadar sFLT-1 berkorelasi dengan disfungsi endotel, hipertensi, proteinuria, serta komplikasi maternal yang lebih berat.</w:t>
      </w:r>
    </w:p>
    <w:p w14:paraId="018FCDCB" w14:textId="77777777" w:rsidR="001E0CBA" w:rsidRPr="00AB6643" w:rsidRDefault="001E0CBA" w:rsidP="00990E60">
      <w:pPr>
        <w:pStyle w:val="ListParagraph"/>
        <w:numPr>
          <w:ilvl w:val="0"/>
          <w:numId w:val="3"/>
        </w:numPr>
        <w:ind w:left="720" w:right="2" w:hanging="360"/>
        <w:jc w:val="both"/>
        <w:rPr>
          <w:sz w:val="24"/>
          <w:szCs w:val="24"/>
        </w:rPr>
      </w:pPr>
      <w:r>
        <w:rPr>
          <w:sz w:val="24"/>
          <w:szCs w:val="24"/>
        </w:rPr>
        <w:t>Kombinasi ketiga biomarker memberikan nilai diagnostik dan prognostik yang lebih baik dibandingkan penggunaan biomarker secara terpisah.</w:t>
      </w:r>
    </w:p>
    <w:p w14:paraId="04D6A543" w14:textId="77777777" w:rsidR="001E0CBA" w:rsidRDefault="001E0CBA" w:rsidP="001E0CBA">
      <w:pPr>
        <w:ind w:right="2"/>
        <w:jc w:val="both"/>
        <w:rPr>
          <w:sz w:val="24"/>
          <w:szCs w:val="24"/>
        </w:rPr>
      </w:pPr>
      <w:r>
        <w:rPr>
          <w:sz w:val="24"/>
          <w:szCs w:val="24"/>
        </w:rPr>
        <w:t>Temuan-temuan tersebut menunjukkan bahwa analisis biomarker tidak hanya bermanfaat dalam mendukung diagnosis, tetapi juga dapat digunakan untuk menentukan tingkat risiko pasien serta membantu pengambilan keputusan klinis dalam praktik obstetri.</w:t>
      </w:r>
    </w:p>
    <w:p w14:paraId="398EBDE1" w14:textId="47CF82C3" w:rsidR="00990E60" w:rsidRDefault="00990E60" w:rsidP="001E0CBA">
      <w:pPr>
        <w:ind w:right="2"/>
        <w:jc w:val="both"/>
        <w:rPr>
          <w:sz w:val="24"/>
          <w:szCs w:val="24"/>
        </w:rPr>
      </w:pPr>
    </w:p>
    <w:p w14:paraId="7ED84E8C" w14:textId="27E38046" w:rsidR="00B75589" w:rsidRPr="00B75589" w:rsidRDefault="00B75589" w:rsidP="001E0CBA">
      <w:pPr>
        <w:ind w:right="2"/>
        <w:jc w:val="both"/>
        <w:rPr>
          <w:b/>
          <w:bCs/>
          <w:sz w:val="24"/>
          <w:szCs w:val="24"/>
          <w:lang w:val="en-US"/>
        </w:rPr>
      </w:pPr>
      <w:r>
        <w:rPr>
          <w:b/>
          <w:bCs/>
          <w:sz w:val="24"/>
          <w:szCs w:val="24"/>
          <w:lang w:val="en-US"/>
        </w:rPr>
        <w:t>HASIL</w:t>
      </w:r>
    </w:p>
    <w:p w14:paraId="51F8BC34" w14:textId="77777777" w:rsidR="00B75589" w:rsidRPr="001E0CBA" w:rsidRDefault="00B75589" w:rsidP="001E0CBA">
      <w:pPr>
        <w:ind w:right="2"/>
        <w:jc w:val="both"/>
        <w:rPr>
          <w:sz w:val="24"/>
          <w:szCs w:val="24"/>
        </w:rPr>
      </w:pPr>
    </w:p>
    <w:p w14:paraId="34172B1A" w14:textId="05190D76" w:rsidR="00AB6643" w:rsidRDefault="00AB6643" w:rsidP="00C40A93">
      <w:pPr>
        <w:pStyle w:val="Heading3"/>
        <w:spacing w:before="0" w:after="0"/>
        <w:jc w:val="center"/>
        <w:rPr>
          <w:rStyle w:val="Strong"/>
          <w:b/>
          <w:bCs/>
          <w:sz w:val="24"/>
          <w:szCs w:val="24"/>
        </w:rPr>
      </w:pPr>
      <w:r>
        <w:rPr>
          <w:rStyle w:val="Strong"/>
          <w:b/>
          <w:bCs/>
          <w:sz w:val="24"/>
          <w:szCs w:val="24"/>
        </w:rPr>
        <w:t xml:space="preserve">Tabel </w:t>
      </w:r>
      <w:r>
        <w:rPr>
          <w:rStyle w:val="Strong"/>
          <w:b/>
          <w:bCs/>
          <w:sz w:val="24"/>
          <w:szCs w:val="24"/>
          <w:lang w:val="en-US"/>
        </w:rPr>
        <w:t>3</w:t>
      </w:r>
      <w:r>
        <w:rPr>
          <w:rStyle w:val="Strong"/>
          <w:b/>
          <w:bCs/>
          <w:sz w:val="24"/>
          <w:szCs w:val="24"/>
        </w:rPr>
        <w:t>. Ringkasan Hasil Penelitian Mengenai Biomarker pada Preeklampsia</w:t>
      </w:r>
    </w:p>
    <w:p w14:paraId="7AD48850" w14:textId="77777777" w:rsidR="00C40A93" w:rsidRPr="00C40A93" w:rsidRDefault="00C40A93" w:rsidP="00C40A93"/>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61"/>
        <w:gridCol w:w="2036"/>
        <w:gridCol w:w="1390"/>
        <w:gridCol w:w="1203"/>
        <w:gridCol w:w="1933"/>
        <w:gridCol w:w="1533"/>
      </w:tblGrid>
      <w:tr w:rsidR="00201F5B" w:rsidRPr="00C40A93" w14:paraId="2FCF3E82" w14:textId="77777777" w:rsidTr="00C40A93">
        <w:tc>
          <w:tcPr>
            <w:tcW w:w="1683" w:type="dxa"/>
            <w:vAlign w:val="center"/>
            <w:hideMark/>
          </w:tcPr>
          <w:p w14:paraId="77DD4E2C" w14:textId="77777777" w:rsidR="00201F5B" w:rsidRPr="00C40A93" w:rsidRDefault="00201F5B" w:rsidP="00C40A93">
            <w:pPr>
              <w:jc w:val="center"/>
              <w:rPr>
                <w:b/>
                <w:bCs/>
                <w:sz w:val="24"/>
                <w:szCs w:val="24"/>
              </w:rPr>
            </w:pPr>
            <w:r w:rsidRPr="00C40A93">
              <w:rPr>
                <w:b/>
                <w:bCs/>
                <w:sz w:val="24"/>
                <w:szCs w:val="24"/>
              </w:rPr>
              <w:t>Penulis</w:t>
            </w:r>
          </w:p>
        </w:tc>
        <w:tc>
          <w:tcPr>
            <w:tcW w:w="910" w:type="dxa"/>
            <w:vAlign w:val="center"/>
          </w:tcPr>
          <w:p w14:paraId="7442B411" w14:textId="64C83E64" w:rsidR="00201F5B" w:rsidRPr="00C40A93" w:rsidRDefault="00201F5B" w:rsidP="00C40A93">
            <w:pPr>
              <w:jc w:val="center"/>
              <w:rPr>
                <w:b/>
                <w:bCs/>
                <w:sz w:val="24"/>
                <w:szCs w:val="24"/>
                <w:lang w:val="en-US"/>
              </w:rPr>
            </w:pPr>
            <w:r w:rsidRPr="00C40A93">
              <w:rPr>
                <w:b/>
                <w:bCs/>
                <w:sz w:val="24"/>
                <w:szCs w:val="24"/>
                <w:lang w:val="en-US"/>
              </w:rPr>
              <w:t xml:space="preserve">Desain </w:t>
            </w:r>
            <w:proofErr w:type="spellStart"/>
            <w:r w:rsidRPr="00C40A93">
              <w:rPr>
                <w:b/>
                <w:bCs/>
                <w:sz w:val="24"/>
                <w:szCs w:val="24"/>
                <w:lang w:val="en-US"/>
              </w:rPr>
              <w:t>Penelitian</w:t>
            </w:r>
            <w:proofErr w:type="spellEnd"/>
          </w:p>
        </w:tc>
        <w:tc>
          <w:tcPr>
            <w:tcW w:w="950" w:type="dxa"/>
            <w:vAlign w:val="center"/>
          </w:tcPr>
          <w:p w14:paraId="16A66832" w14:textId="7873A0F6" w:rsidR="00201F5B" w:rsidRPr="00C40A93" w:rsidRDefault="00201F5B" w:rsidP="00C40A93">
            <w:pPr>
              <w:jc w:val="center"/>
              <w:rPr>
                <w:b/>
                <w:bCs/>
                <w:sz w:val="24"/>
                <w:szCs w:val="24"/>
                <w:lang w:val="en-US"/>
              </w:rPr>
            </w:pPr>
            <w:proofErr w:type="spellStart"/>
            <w:r w:rsidRPr="00C40A93">
              <w:rPr>
                <w:b/>
                <w:bCs/>
                <w:sz w:val="24"/>
                <w:szCs w:val="24"/>
                <w:lang w:val="en-US"/>
              </w:rPr>
              <w:t>Jumlah</w:t>
            </w:r>
            <w:proofErr w:type="spellEnd"/>
            <w:r w:rsidRPr="00C40A93">
              <w:rPr>
                <w:b/>
                <w:bCs/>
                <w:sz w:val="24"/>
                <w:szCs w:val="24"/>
                <w:lang w:val="en-US"/>
              </w:rPr>
              <w:t xml:space="preserve"> </w:t>
            </w:r>
            <w:proofErr w:type="spellStart"/>
            <w:r w:rsidRPr="00C40A93">
              <w:rPr>
                <w:b/>
                <w:bCs/>
                <w:sz w:val="24"/>
                <w:szCs w:val="24"/>
                <w:lang w:val="en-US"/>
              </w:rPr>
              <w:t>Subjek</w:t>
            </w:r>
            <w:proofErr w:type="spellEnd"/>
          </w:p>
        </w:tc>
        <w:tc>
          <w:tcPr>
            <w:tcW w:w="1172" w:type="dxa"/>
            <w:vAlign w:val="center"/>
            <w:hideMark/>
          </w:tcPr>
          <w:p w14:paraId="000CE400" w14:textId="681C0987" w:rsidR="00201F5B" w:rsidRPr="00C40A93" w:rsidRDefault="00201F5B" w:rsidP="00C40A93">
            <w:pPr>
              <w:jc w:val="center"/>
              <w:rPr>
                <w:b/>
                <w:bCs/>
                <w:sz w:val="24"/>
                <w:szCs w:val="24"/>
              </w:rPr>
            </w:pPr>
            <w:r w:rsidRPr="00C40A93">
              <w:rPr>
                <w:b/>
                <w:bCs/>
                <w:sz w:val="24"/>
                <w:szCs w:val="24"/>
              </w:rPr>
              <w:t>Biomarker</w:t>
            </w:r>
          </w:p>
        </w:tc>
        <w:tc>
          <w:tcPr>
            <w:tcW w:w="3119" w:type="dxa"/>
            <w:vAlign w:val="center"/>
            <w:hideMark/>
          </w:tcPr>
          <w:p w14:paraId="09938AC7" w14:textId="77777777" w:rsidR="00201F5B" w:rsidRPr="00C40A93" w:rsidRDefault="00201F5B" w:rsidP="00C40A93">
            <w:pPr>
              <w:jc w:val="center"/>
              <w:rPr>
                <w:b/>
                <w:bCs/>
                <w:sz w:val="24"/>
                <w:szCs w:val="24"/>
              </w:rPr>
            </w:pPr>
            <w:r w:rsidRPr="00C40A93">
              <w:rPr>
                <w:b/>
                <w:bCs/>
                <w:sz w:val="24"/>
                <w:szCs w:val="24"/>
              </w:rPr>
              <w:t>Temuan Utama</w:t>
            </w:r>
          </w:p>
        </w:tc>
        <w:tc>
          <w:tcPr>
            <w:tcW w:w="1302" w:type="dxa"/>
            <w:vAlign w:val="center"/>
            <w:hideMark/>
          </w:tcPr>
          <w:p w14:paraId="7C3F9F4D" w14:textId="77777777" w:rsidR="00201F5B" w:rsidRPr="00C40A93" w:rsidRDefault="00201F5B" w:rsidP="00C40A93">
            <w:pPr>
              <w:jc w:val="center"/>
              <w:rPr>
                <w:b/>
                <w:bCs/>
                <w:sz w:val="24"/>
                <w:szCs w:val="24"/>
              </w:rPr>
            </w:pPr>
            <w:r w:rsidRPr="00C40A93">
              <w:rPr>
                <w:b/>
                <w:bCs/>
                <w:sz w:val="24"/>
                <w:szCs w:val="24"/>
              </w:rPr>
              <w:t>Implikasi Klinis</w:t>
            </w:r>
          </w:p>
        </w:tc>
      </w:tr>
      <w:tr w:rsidR="00201F5B" w:rsidRPr="00C40A93" w14:paraId="6DF1439F" w14:textId="77777777" w:rsidTr="00C40A93">
        <w:tc>
          <w:tcPr>
            <w:tcW w:w="1683" w:type="dxa"/>
            <w:vAlign w:val="center"/>
            <w:hideMark/>
          </w:tcPr>
          <w:p w14:paraId="3C9DDA77" w14:textId="084049F0" w:rsidR="00201F5B" w:rsidRPr="00C40A93" w:rsidRDefault="00201F5B" w:rsidP="00C40A93">
            <w:pPr>
              <w:jc w:val="center"/>
              <w:rPr>
                <w:sz w:val="24"/>
                <w:szCs w:val="24"/>
              </w:rPr>
            </w:pPr>
            <w:r w:rsidRPr="00C40A93">
              <w:rPr>
                <w:sz w:val="24"/>
                <w:szCs w:val="24"/>
              </w:rPr>
              <w:t>Wei et al. (201</w:t>
            </w:r>
            <w:r w:rsidR="004E02BC" w:rsidRPr="00C40A93">
              <w:rPr>
                <w:sz w:val="24"/>
                <w:szCs w:val="24"/>
                <w:lang w:val="en-US"/>
              </w:rPr>
              <w:t>3</w:t>
            </w:r>
            <w:r w:rsidRPr="00C40A93">
              <w:rPr>
                <w:sz w:val="24"/>
                <w:szCs w:val="24"/>
              </w:rPr>
              <w:t>)</w:t>
            </w:r>
          </w:p>
        </w:tc>
        <w:tc>
          <w:tcPr>
            <w:tcW w:w="910" w:type="dxa"/>
            <w:vAlign w:val="center"/>
          </w:tcPr>
          <w:p w14:paraId="11F4C92D" w14:textId="62CA3DFB" w:rsidR="00201F5B" w:rsidRPr="00C40A93" w:rsidRDefault="00DB36CB" w:rsidP="00C40A93">
            <w:pPr>
              <w:ind w:left="52"/>
              <w:jc w:val="center"/>
              <w:rPr>
                <w:sz w:val="24"/>
                <w:szCs w:val="24"/>
              </w:rPr>
            </w:pPr>
            <w:r w:rsidRPr="00C40A93">
              <w:rPr>
                <w:sz w:val="24"/>
                <w:szCs w:val="24"/>
              </w:rPr>
              <w:t>Studi observasional/kohort mengenai kadar Vitamin D maternal dan luaran kehamilan</w:t>
            </w:r>
          </w:p>
        </w:tc>
        <w:tc>
          <w:tcPr>
            <w:tcW w:w="950" w:type="dxa"/>
            <w:vAlign w:val="center"/>
          </w:tcPr>
          <w:p w14:paraId="2EF3FA70" w14:textId="56935ABD" w:rsidR="00201F5B" w:rsidRPr="00C40A93" w:rsidRDefault="00DB36CB" w:rsidP="00C40A93">
            <w:pPr>
              <w:ind w:left="52"/>
              <w:jc w:val="center"/>
              <w:rPr>
                <w:sz w:val="24"/>
                <w:szCs w:val="24"/>
              </w:rPr>
            </w:pPr>
            <w:r w:rsidRPr="00C40A93">
              <w:rPr>
                <w:sz w:val="24"/>
                <w:szCs w:val="24"/>
              </w:rPr>
              <w:t>Sesuai jumlah sampel penelitian asli</w:t>
            </w:r>
          </w:p>
        </w:tc>
        <w:tc>
          <w:tcPr>
            <w:tcW w:w="1172" w:type="dxa"/>
            <w:vAlign w:val="center"/>
            <w:hideMark/>
          </w:tcPr>
          <w:p w14:paraId="0ED2EDE3" w14:textId="08F80C13" w:rsidR="00201F5B" w:rsidRPr="00C40A93" w:rsidRDefault="00201F5B" w:rsidP="00C40A93">
            <w:pPr>
              <w:ind w:left="52"/>
              <w:jc w:val="center"/>
              <w:rPr>
                <w:sz w:val="24"/>
                <w:szCs w:val="24"/>
              </w:rPr>
            </w:pPr>
            <w:r w:rsidRPr="00C40A93">
              <w:rPr>
                <w:sz w:val="24"/>
                <w:szCs w:val="24"/>
              </w:rPr>
              <w:t>Vitamin D</w:t>
            </w:r>
          </w:p>
        </w:tc>
        <w:tc>
          <w:tcPr>
            <w:tcW w:w="3119" w:type="dxa"/>
            <w:vAlign w:val="center"/>
            <w:hideMark/>
          </w:tcPr>
          <w:p w14:paraId="4CFCCB19" w14:textId="77777777" w:rsidR="00201F5B" w:rsidRPr="00C40A93" w:rsidRDefault="00201F5B" w:rsidP="00C40A93">
            <w:pPr>
              <w:ind w:right="41"/>
              <w:jc w:val="center"/>
              <w:rPr>
                <w:sz w:val="24"/>
                <w:szCs w:val="24"/>
              </w:rPr>
            </w:pPr>
            <w:r w:rsidRPr="00C40A93">
              <w:rPr>
                <w:sz w:val="24"/>
                <w:szCs w:val="24"/>
              </w:rPr>
              <w:t>Defisiensi Vitamin D meningkatkan risiko preeklampsia</w:t>
            </w:r>
          </w:p>
        </w:tc>
        <w:tc>
          <w:tcPr>
            <w:tcW w:w="1302" w:type="dxa"/>
            <w:vAlign w:val="center"/>
            <w:hideMark/>
          </w:tcPr>
          <w:p w14:paraId="19084950" w14:textId="77777777" w:rsidR="00201F5B" w:rsidRPr="00C40A93" w:rsidRDefault="00201F5B" w:rsidP="00C40A93">
            <w:pPr>
              <w:ind w:left="41"/>
              <w:jc w:val="center"/>
              <w:rPr>
                <w:sz w:val="24"/>
                <w:szCs w:val="24"/>
              </w:rPr>
            </w:pPr>
            <w:r w:rsidRPr="00C40A93">
              <w:rPr>
                <w:sz w:val="24"/>
                <w:szCs w:val="24"/>
              </w:rPr>
              <w:t>Skrining ibu hamil berisiko tinggi</w:t>
            </w:r>
          </w:p>
        </w:tc>
      </w:tr>
      <w:tr w:rsidR="00201F5B" w:rsidRPr="00C40A93" w14:paraId="6879A0A7" w14:textId="7233D2C8" w:rsidTr="00C40A93">
        <w:tc>
          <w:tcPr>
            <w:tcW w:w="1683" w:type="dxa"/>
            <w:vAlign w:val="center"/>
            <w:hideMark/>
          </w:tcPr>
          <w:p w14:paraId="5BBC287D" w14:textId="77777777" w:rsidR="00201F5B" w:rsidRPr="00C40A93" w:rsidRDefault="00201F5B" w:rsidP="00C40A93">
            <w:pPr>
              <w:jc w:val="center"/>
              <w:rPr>
                <w:sz w:val="24"/>
                <w:szCs w:val="24"/>
              </w:rPr>
            </w:pPr>
            <w:r w:rsidRPr="00C40A93">
              <w:rPr>
                <w:sz w:val="24"/>
                <w:szCs w:val="24"/>
              </w:rPr>
              <w:t>Rana et al. (2019)</w:t>
            </w:r>
          </w:p>
        </w:tc>
        <w:tc>
          <w:tcPr>
            <w:tcW w:w="910" w:type="dxa"/>
            <w:vAlign w:val="center"/>
          </w:tcPr>
          <w:p w14:paraId="206D823A" w14:textId="3792B3D1" w:rsidR="00201F5B" w:rsidRPr="00C40A93" w:rsidRDefault="00407230" w:rsidP="00C40A93">
            <w:pPr>
              <w:ind w:left="52"/>
              <w:jc w:val="center"/>
              <w:rPr>
                <w:sz w:val="24"/>
                <w:szCs w:val="24"/>
              </w:rPr>
            </w:pPr>
            <w:r w:rsidRPr="00C40A93">
              <w:rPr>
                <w:sz w:val="24"/>
                <w:szCs w:val="24"/>
              </w:rPr>
              <w:t>Review literatur mengenai patofisiologi dan biomarker preeklampsia</w:t>
            </w:r>
          </w:p>
        </w:tc>
        <w:tc>
          <w:tcPr>
            <w:tcW w:w="950" w:type="dxa"/>
            <w:vAlign w:val="center"/>
          </w:tcPr>
          <w:p w14:paraId="5B8E4DAF" w14:textId="1F0E5494" w:rsidR="00201F5B" w:rsidRPr="00C40A93" w:rsidRDefault="00407230" w:rsidP="00C40A93">
            <w:pPr>
              <w:ind w:left="52"/>
              <w:jc w:val="center"/>
              <w:rPr>
                <w:sz w:val="24"/>
                <w:szCs w:val="24"/>
              </w:rPr>
            </w:pPr>
            <w:r w:rsidRPr="00C40A93">
              <w:rPr>
                <w:sz w:val="24"/>
                <w:szCs w:val="24"/>
              </w:rPr>
              <w:t>Tidak berlaku (</w:t>
            </w:r>
            <w:r w:rsidRPr="00C40A93">
              <w:rPr>
                <w:rStyle w:val="Emphasis"/>
                <w:sz w:val="24"/>
                <w:szCs w:val="24"/>
              </w:rPr>
              <w:t>review article</w:t>
            </w:r>
            <w:r w:rsidRPr="00C40A93">
              <w:rPr>
                <w:sz w:val="24"/>
                <w:szCs w:val="24"/>
              </w:rPr>
              <w:t>)</w:t>
            </w:r>
          </w:p>
        </w:tc>
        <w:tc>
          <w:tcPr>
            <w:tcW w:w="1172" w:type="dxa"/>
            <w:vAlign w:val="center"/>
            <w:hideMark/>
          </w:tcPr>
          <w:p w14:paraId="5C6A3BD2" w14:textId="60DB63BE" w:rsidR="00201F5B" w:rsidRPr="00C40A93" w:rsidRDefault="00201F5B" w:rsidP="00C40A93">
            <w:pPr>
              <w:ind w:left="52"/>
              <w:jc w:val="center"/>
              <w:rPr>
                <w:sz w:val="24"/>
                <w:szCs w:val="24"/>
              </w:rPr>
            </w:pPr>
            <w:r w:rsidRPr="00C40A93">
              <w:rPr>
                <w:sz w:val="24"/>
                <w:szCs w:val="24"/>
              </w:rPr>
              <w:t>sFLT-1</w:t>
            </w:r>
          </w:p>
        </w:tc>
        <w:tc>
          <w:tcPr>
            <w:tcW w:w="3119" w:type="dxa"/>
            <w:vAlign w:val="center"/>
            <w:hideMark/>
          </w:tcPr>
          <w:p w14:paraId="7285BD27" w14:textId="2F639CC1" w:rsidR="00201F5B" w:rsidRPr="00C40A93" w:rsidRDefault="00201F5B" w:rsidP="00C40A93">
            <w:pPr>
              <w:ind w:right="41"/>
              <w:jc w:val="center"/>
              <w:rPr>
                <w:sz w:val="24"/>
                <w:szCs w:val="24"/>
              </w:rPr>
            </w:pPr>
            <w:r w:rsidRPr="00C40A93">
              <w:rPr>
                <w:sz w:val="24"/>
                <w:szCs w:val="24"/>
              </w:rPr>
              <w:t>Kadar sFLT-1 meningkat signifikan pada preeklampsia berat</w:t>
            </w:r>
          </w:p>
        </w:tc>
        <w:tc>
          <w:tcPr>
            <w:tcW w:w="1302" w:type="dxa"/>
            <w:vAlign w:val="center"/>
            <w:hideMark/>
          </w:tcPr>
          <w:p w14:paraId="0FB68785" w14:textId="5103CDC0" w:rsidR="00201F5B" w:rsidRPr="00C40A93" w:rsidRDefault="00201F5B" w:rsidP="00C40A93">
            <w:pPr>
              <w:ind w:left="41"/>
              <w:jc w:val="center"/>
              <w:rPr>
                <w:sz w:val="24"/>
                <w:szCs w:val="24"/>
              </w:rPr>
            </w:pPr>
            <w:r w:rsidRPr="00C40A93">
              <w:rPr>
                <w:sz w:val="24"/>
                <w:szCs w:val="24"/>
              </w:rPr>
              <w:t>Prediktor tingkat keparahan penyakit</w:t>
            </w:r>
          </w:p>
        </w:tc>
      </w:tr>
      <w:tr w:rsidR="00201F5B" w:rsidRPr="00C40A93" w14:paraId="1D29AA19" w14:textId="77777777" w:rsidTr="00C40A93">
        <w:tc>
          <w:tcPr>
            <w:tcW w:w="1683" w:type="dxa"/>
            <w:vAlign w:val="center"/>
          </w:tcPr>
          <w:p w14:paraId="1D150E5F" w14:textId="5DA4D23A" w:rsidR="00201F5B" w:rsidRPr="00C40A93" w:rsidRDefault="00201F5B" w:rsidP="00C40A93">
            <w:pPr>
              <w:jc w:val="center"/>
              <w:rPr>
                <w:sz w:val="24"/>
                <w:szCs w:val="24"/>
              </w:rPr>
            </w:pPr>
            <w:r w:rsidRPr="00C40A93">
              <w:rPr>
                <w:sz w:val="24"/>
                <w:szCs w:val="24"/>
              </w:rPr>
              <w:t>Burton et al. (2019)</w:t>
            </w:r>
          </w:p>
        </w:tc>
        <w:tc>
          <w:tcPr>
            <w:tcW w:w="910" w:type="dxa"/>
            <w:vAlign w:val="center"/>
          </w:tcPr>
          <w:p w14:paraId="6DC51ABC" w14:textId="019B531B" w:rsidR="00201F5B" w:rsidRPr="00C40A93" w:rsidRDefault="00407230" w:rsidP="00C40A93">
            <w:pPr>
              <w:ind w:left="52"/>
              <w:jc w:val="center"/>
              <w:rPr>
                <w:sz w:val="24"/>
                <w:szCs w:val="24"/>
              </w:rPr>
            </w:pPr>
            <w:r w:rsidRPr="00C40A93">
              <w:rPr>
                <w:sz w:val="24"/>
                <w:szCs w:val="24"/>
              </w:rPr>
              <w:t>Review ilmiah mengenai patofisiologi preeklampsia</w:t>
            </w:r>
          </w:p>
        </w:tc>
        <w:tc>
          <w:tcPr>
            <w:tcW w:w="950" w:type="dxa"/>
            <w:vAlign w:val="center"/>
          </w:tcPr>
          <w:p w14:paraId="29FECCD2" w14:textId="77064BFE" w:rsidR="00201F5B" w:rsidRPr="00C40A93" w:rsidRDefault="00407230" w:rsidP="00C40A93">
            <w:pPr>
              <w:ind w:left="52"/>
              <w:jc w:val="center"/>
              <w:rPr>
                <w:sz w:val="24"/>
                <w:szCs w:val="24"/>
              </w:rPr>
            </w:pPr>
            <w:r w:rsidRPr="00C40A93">
              <w:rPr>
                <w:sz w:val="24"/>
                <w:szCs w:val="24"/>
              </w:rPr>
              <w:t>Tidak berlaku (</w:t>
            </w:r>
            <w:r w:rsidRPr="00C40A93">
              <w:rPr>
                <w:rStyle w:val="Emphasis"/>
                <w:sz w:val="24"/>
                <w:szCs w:val="24"/>
              </w:rPr>
              <w:t>review article</w:t>
            </w:r>
            <w:r w:rsidRPr="00C40A93">
              <w:rPr>
                <w:sz w:val="24"/>
                <w:szCs w:val="24"/>
              </w:rPr>
              <w:t>)</w:t>
            </w:r>
          </w:p>
        </w:tc>
        <w:tc>
          <w:tcPr>
            <w:tcW w:w="1172" w:type="dxa"/>
            <w:vAlign w:val="center"/>
          </w:tcPr>
          <w:p w14:paraId="4BD514F9" w14:textId="7D470E5C" w:rsidR="00201F5B" w:rsidRPr="00C40A93" w:rsidRDefault="00201F5B" w:rsidP="00C40A93">
            <w:pPr>
              <w:ind w:left="52"/>
              <w:jc w:val="center"/>
              <w:rPr>
                <w:sz w:val="24"/>
                <w:szCs w:val="24"/>
              </w:rPr>
            </w:pPr>
            <w:r w:rsidRPr="00C40A93">
              <w:rPr>
                <w:sz w:val="24"/>
                <w:szCs w:val="24"/>
              </w:rPr>
              <w:t>VEGF &amp; sFLT-1</w:t>
            </w:r>
          </w:p>
        </w:tc>
        <w:tc>
          <w:tcPr>
            <w:tcW w:w="3119" w:type="dxa"/>
            <w:vAlign w:val="center"/>
          </w:tcPr>
          <w:p w14:paraId="489272B7" w14:textId="0830FD7A" w:rsidR="00201F5B" w:rsidRPr="00C40A93" w:rsidRDefault="00201F5B" w:rsidP="00C40A93">
            <w:pPr>
              <w:ind w:right="41"/>
              <w:jc w:val="center"/>
              <w:rPr>
                <w:sz w:val="24"/>
                <w:szCs w:val="24"/>
              </w:rPr>
            </w:pPr>
            <w:r w:rsidRPr="00C40A93">
              <w:rPr>
                <w:sz w:val="24"/>
                <w:szCs w:val="24"/>
              </w:rPr>
              <w:t>Ketidakseimbangan angiogenik merupakan mekanisme utama preeklampsia</w:t>
            </w:r>
          </w:p>
        </w:tc>
        <w:tc>
          <w:tcPr>
            <w:tcW w:w="1302" w:type="dxa"/>
            <w:vAlign w:val="center"/>
          </w:tcPr>
          <w:p w14:paraId="3547C3A7" w14:textId="5A78D669" w:rsidR="00201F5B" w:rsidRPr="00C40A93" w:rsidRDefault="00201F5B" w:rsidP="00C40A93">
            <w:pPr>
              <w:ind w:left="41"/>
              <w:jc w:val="center"/>
              <w:rPr>
                <w:sz w:val="24"/>
                <w:szCs w:val="24"/>
              </w:rPr>
            </w:pPr>
            <w:r w:rsidRPr="00C40A93">
              <w:rPr>
                <w:sz w:val="24"/>
                <w:szCs w:val="24"/>
              </w:rPr>
              <w:t>Dasar pengembangan biomarker klinis</w:t>
            </w:r>
          </w:p>
        </w:tc>
      </w:tr>
      <w:tr w:rsidR="00201F5B" w:rsidRPr="00C40A93" w14:paraId="1C99881B" w14:textId="77777777" w:rsidTr="00C40A93">
        <w:tc>
          <w:tcPr>
            <w:tcW w:w="1683" w:type="dxa"/>
            <w:vAlign w:val="center"/>
          </w:tcPr>
          <w:p w14:paraId="626F3F0C" w14:textId="1B4E93DE" w:rsidR="00201F5B" w:rsidRPr="00C40A93" w:rsidRDefault="00201F5B" w:rsidP="00C40A93">
            <w:pPr>
              <w:jc w:val="center"/>
              <w:rPr>
                <w:sz w:val="24"/>
                <w:szCs w:val="24"/>
              </w:rPr>
            </w:pPr>
            <w:r w:rsidRPr="00C40A93">
              <w:rPr>
                <w:sz w:val="24"/>
                <w:szCs w:val="24"/>
              </w:rPr>
              <w:t>Redman et al. (2022)</w:t>
            </w:r>
          </w:p>
        </w:tc>
        <w:tc>
          <w:tcPr>
            <w:tcW w:w="910" w:type="dxa"/>
            <w:vAlign w:val="center"/>
          </w:tcPr>
          <w:p w14:paraId="2B1859B8" w14:textId="0B139C66" w:rsidR="00201F5B" w:rsidRPr="00C40A93" w:rsidRDefault="00407230" w:rsidP="00C40A93">
            <w:pPr>
              <w:ind w:left="52"/>
              <w:jc w:val="center"/>
              <w:rPr>
                <w:sz w:val="24"/>
                <w:szCs w:val="24"/>
              </w:rPr>
            </w:pPr>
            <w:r w:rsidRPr="00C40A93">
              <w:rPr>
                <w:sz w:val="24"/>
                <w:szCs w:val="24"/>
              </w:rPr>
              <w:t>Review/mekanistik mengenai stres plasenta pada preeklampsia</w:t>
            </w:r>
          </w:p>
        </w:tc>
        <w:tc>
          <w:tcPr>
            <w:tcW w:w="950" w:type="dxa"/>
            <w:vAlign w:val="center"/>
          </w:tcPr>
          <w:p w14:paraId="53616EF1" w14:textId="6FF183B1" w:rsidR="00201F5B" w:rsidRPr="00C40A93" w:rsidRDefault="00407230" w:rsidP="00C40A93">
            <w:pPr>
              <w:ind w:left="52"/>
              <w:jc w:val="center"/>
              <w:rPr>
                <w:sz w:val="24"/>
                <w:szCs w:val="24"/>
              </w:rPr>
            </w:pPr>
            <w:r w:rsidRPr="00C40A93">
              <w:rPr>
                <w:sz w:val="24"/>
                <w:szCs w:val="24"/>
              </w:rPr>
              <w:t>Tidak berlaku (</w:t>
            </w:r>
            <w:r w:rsidRPr="00C40A93">
              <w:rPr>
                <w:rStyle w:val="Emphasis"/>
                <w:sz w:val="24"/>
                <w:szCs w:val="24"/>
              </w:rPr>
              <w:t>review article</w:t>
            </w:r>
            <w:r w:rsidRPr="00C40A93">
              <w:rPr>
                <w:sz w:val="24"/>
                <w:szCs w:val="24"/>
              </w:rPr>
              <w:t>)</w:t>
            </w:r>
          </w:p>
        </w:tc>
        <w:tc>
          <w:tcPr>
            <w:tcW w:w="1172" w:type="dxa"/>
            <w:vAlign w:val="center"/>
          </w:tcPr>
          <w:p w14:paraId="60D29184" w14:textId="2F044F42" w:rsidR="00201F5B" w:rsidRPr="00C40A93" w:rsidRDefault="00201F5B" w:rsidP="00C40A93">
            <w:pPr>
              <w:ind w:left="52"/>
              <w:jc w:val="center"/>
              <w:rPr>
                <w:sz w:val="24"/>
                <w:szCs w:val="24"/>
              </w:rPr>
            </w:pPr>
            <w:r w:rsidRPr="00C40A93">
              <w:rPr>
                <w:sz w:val="24"/>
                <w:szCs w:val="24"/>
              </w:rPr>
              <w:t>VEGF</w:t>
            </w:r>
          </w:p>
        </w:tc>
        <w:tc>
          <w:tcPr>
            <w:tcW w:w="3119" w:type="dxa"/>
            <w:vAlign w:val="center"/>
          </w:tcPr>
          <w:p w14:paraId="09254CD9" w14:textId="7059A2F0" w:rsidR="00201F5B" w:rsidRPr="00C40A93" w:rsidRDefault="00201F5B" w:rsidP="00C40A93">
            <w:pPr>
              <w:ind w:right="41"/>
              <w:jc w:val="center"/>
              <w:rPr>
                <w:sz w:val="24"/>
                <w:szCs w:val="24"/>
              </w:rPr>
            </w:pPr>
            <w:r w:rsidRPr="00C40A93">
              <w:rPr>
                <w:sz w:val="24"/>
                <w:szCs w:val="24"/>
              </w:rPr>
              <w:t>Penurunan VEGF berhubungan dengan gangguan angiogenesis</w:t>
            </w:r>
          </w:p>
        </w:tc>
        <w:tc>
          <w:tcPr>
            <w:tcW w:w="1302" w:type="dxa"/>
            <w:vAlign w:val="center"/>
          </w:tcPr>
          <w:p w14:paraId="7701D6C7" w14:textId="39CCC22E" w:rsidR="00201F5B" w:rsidRPr="00C40A93" w:rsidRDefault="00201F5B" w:rsidP="00C40A93">
            <w:pPr>
              <w:ind w:left="41"/>
              <w:jc w:val="center"/>
              <w:rPr>
                <w:sz w:val="24"/>
                <w:szCs w:val="24"/>
              </w:rPr>
            </w:pPr>
            <w:r w:rsidRPr="00C40A93">
              <w:rPr>
                <w:sz w:val="24"/>
                <w:szCs w:val="24"/>
              </w:rPr>
              <w:t>Evaluasi fungsi plasenta</w:t>
            </w:r>
          </w:p>
        </w:tc>
      </w:tr>
      <w:tr w:rsidR="00201F5B" w:rsidRPr="00C40A93" w14:paraId="6CD9906D" w14:textId="77777777" w:rsidTr="00C40A93">
        <w:tc>
          <w:tcPr>
            <w:tcW w:w="1683" w:type="dxa"/>
            <w:vAlign w:val="center"/>
          </w:tcPr>
          <w:p w14:paraId="4907385E" w14:textId="118D0482" w:rsidR="00201F5B" w:rsidRPr="00C40A93" w:rsidRDefault="00201F5B" w:rsidP="00C40A93">
            <w:pPr>
              <w:jc w:val="center"/>
              <w:rPr>
                <w:sz w:val="24"/>
                <w:szCs w:val="24"/>
              </w:rPr>
            </w:pPr>
            <w:r w:rsidRPr="00C40A93">
              <w:rPr>
                <w:sz w:val="24"/>
                <w:szCs w:val="24"/>
              </w:rPr>
              <w:t>Chappell et al. (202</w:t>
            </w:r>
            <w:r w:rsidR="007962FB" w:rsidRPr="00C40A93">
              <w:rPr>
                <w:sz w:val="24"/>
                <w:szCs w:val="24"/>
                <w:lang w:val="en-US"/>
              </w:rPr>
              <w:t>5</w:t>
            </w:r>
            <w:r w:rsidRPr="00C40A93">
              <w:rPr>
                <w:sz w:val="24"/>
                <w:szCs w:val="24"/>
              </w:rPr>
              <w:t>)</w:t>
            </w:r>
          </w:p>
        </w:tc>
        <w:tc>
          <w:tcPr>
            <w:tcW w:w="910" w:type="dxa"/>
            <w:vAlign w:val="center"/>
          </w:tcPr>
          <w:p w14:paraId="2F410D4B" w14:textId="2D3C7202" w:rsidR="00201F5B" w:rsidRPr="00C40A93" w:rsidRDefault="00407230" w:rsidP="00C40A93">
            <w:pPr>
              <w:ind w:left="52"/>
              <w:jc w:val="center"/>
              <w:rPr>
                <w:sz w:val="24"/>
                <w:szCs w:val="24"/>
              </w:rPr>
            </w:pPr>
            <w:r w:rsidRPr="00C40A93">
              <w:rPr>
                <w:sz w:val="24"/>
                <w:szCs w:val="24"/>
              </w:rPr>
              <w:t>Studi klinis biomarker diagnostik</w:t>
            </w:r>
          </w:p>
        </w:tc>
        <w:tc>
          <w:tcPr>
            <w:tcW w:w="950" w:type="dxa"/>
            <w:vAlign w:val="center"/>
          </w:tcPr>
          <w:p w14:paraId="39AF16B5" w14:textId="179393F1" w:rsidR="00201F5B" w:rsidRPr="00C40A93" w:rsidRDefault="00407230" w:rsidP="00C40A93">
            <w:pPr>
              <w:ind w:left="52"/>
              <w:jc w:val="center"/>
              <w:rPr>
                <w:sz w:val="24"/>
                <w:szCs w:val="24"/>
              </w:rPr>
            </w:pPr>
            <w:r w:rsidRPr="00C40A93">
              <w:rPr>
                <w:sz w:val="24"/>
                <w:szCs w:val="24"/>
              </w:rPr>
              <w:t>Sesuai jumlah sampel penelitian asli</w:t>
            </w:r>
          </w:p>
        </w:tc>
        <w:tc>
          <w:tcPr>
            <w:tcW w:w="1172" w:type="dxa"/>
            <w:vAlign w:val="center"/>
          </w:tcPr>
          <w:p w14:paraId="350A4FB5" w14:textId="5BE9F6D4" w:rsidR="00201F5B" w:rsidRPr="00C40A93" w:rsidRDefault="00201F5B" w:rsidP="00C40A93">
            <w:pPr>
              <w:ind w:left="52"/>
              <w:jc w:val="center"/>
              <w:rPr>
                <w:sz w:val="24"/>
                <w:szCs w:val="24"/>
              </w:rPr>
            </w:pPr>
            <w:r w:rsidRPr="00C40A93">
              <w:rPr>
                <w:sz w:val="24"/>
                <w:szCs w:val="24"/>
              </w:rPr>
              <w:t>sFLT-1/PlGF</w:t>
            </w:r>
          </w:p>
        </w:tc>
        <w:tc>
          <w:tcPr>
            <w:tcW w:w="3119" w:type="dxa"/>
            <w:vAlign w:val="center"/>
          </w:tcPr>
          <w:p w14:paraId="67A09942" w14:textId="32110373" w:rsidR="00201F5B" w:rsidRPr="00C40A93" w:rsidRDefault="00201F5B" w:rsidP="00C40A93">
            <w:pPr>
              <w:ind w:right="41"/>
              <w:jc w:val="center"/>
              <w:rPr>
                <w:sz w:val="24"/>
                <w:szCs w:val="24"/>
              </w:rPr>
            </w:pPr>
            <w:r w:rsidRPr="00C40A93">
              <w:rPr>
                <w:sz w:val="24"/>
                <w:szCs w:val="24"/>
              </w:rPr>
              <w:t>Rasio sFLT-1/PlGF memiliki sensitivitas dan spesifisitas tinggi</w:t>
            </w:r>
          </w:p>
        </w:tc>
        <w:tc>
          <w:tcPr>
            <w:tcW w:w="1302" w:type="dxa"/>
            <w:vAlign w:val="center"/>
          </w:tcPr>
          <w:p w14:paraId="17247642" w14:textId="51BE1AA2" w:rsidR="00201F5B" w:rsidRPr="00C40A93" w:rsidRDefault="00201F5B" w:rsidP="00C40A93">
            <w:pPr>
              <w:ind w:left="41"/>
              <w:jc w:val="center"/>
              <w:rPr>
                <w:sz w:val="24"/>
                <w:szCs w:val="24"/>
              </w:rPr>
            </w:pPr>
            <w:r w:rsidRPr="00C40A93">
              <w:rPr>
                <w:sz w:val="24"/>
                <w:szCs w:val="24"/>
              </w:rPr>
              <w:t>Membantu diagnosis dan prognosis</w:t>
            </w:r>
          </w:p>
        </w:tc>
      </w:tr>
      <w:tr w:rsidR="00201F5B" w:rsidRPr="00C40A93" w14:paraId="4D5A86FB" w14:textId="77777777" w:rsidTr="00C40A93">
        <w:tc>
          <w:tcPr>
            <w:tcW w:w="1683" w:type="dxa"/>
            <w:vAlign w:val="center"/>
          </w:tcPr>
          <w:p w14:paraId="02A8922B" w14:textId="5BB5681D" w:rsidR="00201F5B" w:rsidRPr="00C40A93" w:rsidRDefault="00201F5B" w:rsidP="00C40A93">
            <w:pPr>
              <w:jc w:val="center"/>
              <w:rPr>
                <w:sz w:val="24"/>
                <w:szCs w:val="24"/>
                <w:lang w:val="en-US"/>
              </w:rPr>
            </w:pPr>
            <w:r w:rsidRPr="00C40A93">
              <w:rPr>
                <w:sz w:val="24"/>
                <w:szCs w:val="24"/>
              </w:rPr>
              <w:t>Levine et al.</w:t>
            </w:r>
            <w:r w:rsidRPr="00C40A93">
              <w:rPr>
                <w:sz w:val="24"/>
                <w:szCs w:val="24"/>
                <w:lang w:val="en-US"/>
              </w:rPr>
              <w:t xml:space="preserve"> (20</w:t>
            </w:r>
            <w:r w:rsidR="005B3235" w:rsidRPr="00C40A93">
              <w:rPr>
                <w:sz w:val="24"/>
                <w:szCs w:val="24"/>
                <w:lang w:val="en-US"/>
              </w:rPr>
              <w:t>06</w:t>
            </w:r>
            <w:r w:rsidRPr="00C40A93">
              <w:rPr>
                <w:sz w:val="24"/>
                <w:szCs w:val="24"/>
                <w:lang w:val="en-US"/>
              </w:rPr>
              <w:t>)</w:t>
            </w:r>
          </w:p>
        </w:tc>
        <w:tc>
          <w:tcPr>
            <w:tcW w:w="910" w:type="dxa"/>
            <w:vAlign w:val="center"/>
          </w:tcPr>
          <w:p w14:paraId="552C841C" w14:textId="39ECF4F8" w:rsidR="00201F5B" w:rsidRPr="00C40A93" w:rsidRDefault="00C94A87" w:rsidP="00C40A93">
            <w:pPr>
              <w:ind w:left="52"/>
              <w:jc w:val="center"/>
              <w:rPr>
                <w:sz w:val="24"/>
                <w:szCs w:val="24"/>
              </w:rPr>
            </w:pPr>
            <w:r w:rsidRPr="00C40A93">
              <w:rPr>
                <w:rStyle w:val="Emphasis"/>
                <w:sz w:val="24"/>
                <w:szCs w:val="24"/>
              </w:rPr>
              <w:t>Nested case-control study</w:t>
            </w:r>
            <w:r w:rsidRPr="00C40A93">
              <w:rPr>
                <w:sz w:val="24"/>
                <w:szCs w:val="24"/>
              </w:rPr>
              <w:t xml:space="preserve"> dalam studi Calcium for </w:t>
            </w:r>
            <w:r w:rsidRPr="00C40A93">
              <w:rPr>
                <w:sz w:val="24"/>
                <w:szCs w:val="24"/>
              </w:rPr>
              <w:lastRenderedPageBreak/>
              <w:t>Preeclampsia Prevention (CPEP)</w:t>
            </w:r>
          </w:p>
        </w:tc>
        <w:tc>
          <w:tcPr>
            <w:tcW w:w="950" w:type="dxa"/>
            <w:vAlign w:val="center"/>
          </w:tcPr>
          <w:p w14:paraId="5C30781A" w14:textId="32C09DAE" w:rsidR="00201F5B" w:rsidRPr="00C40A93" w:rsidRDefault="00C94A87" w:rsidP="00C40A93">
            <w:pPr>
              <w:ind w:left="52"/>
              <w:jc w:val="center"/>
              <w:rPr>
                <w:sz w:val="24"/>
                <w:szCs w:val="24"/>
                <w:lang w:val="en-US"/>
              </w:rPr>
            </w:pPr>
            <w:r w:rsidRPr="00C40A93">
              <w:rPr>
                <w:rStyle w:val="Strong"/>
                <w:b w:val="0"/>
                <w:bCs w:val="0"/>
                <w:sz w:val="24"/>
                <w:szCs w:val="24"/>
              </w:rPr>
              <w:lastRenderedPageBreak/>
              <w:t>240 wanita</w:t>
            </w:r>
            <w:r w:rsidRPr="00C40A93">
              <w:rPr>
                <w:sz w:val="24"/>
                <w:szCs w:val="24"/>
              </w:rPr>
              <w:t xml:space="preserve"> (120 preeklampsia dan 120 </w:t>
            </w:r>
            <w:r w:rsidRPr="00C40A93">
              <w:rPr>
                <w:sz w:val="24"/>
                <w:szCs w:val="24"/>
              </w:rPr>
              <w:lastRenderedPageBreak/>
              <w:t>kontrol normotensi)</w:t>
            </w:r>
          </w:p>
        </w:tc>
        <w:tc>
          <w:tcPr>
            <w:tcW w:w="1172" w:type="dxa"/>
            <w:vAlign w:val="center"/>
          </w:tcPr>
          <w:p w14:paraId="17FC2EF3" w14:textId="0D06E29E" w:rsidR="00201F5B" w:rsidRPr="00C40A93" w:rsidRDefault="00201F5B" w:rsidP="00C40A93">
            <w:pPr>
              <w:ind w:left="52"/>
              <w:jc w:val="center"/>
              <w:rPr>
                <w:sz w:val="24"/>
                <w:szCs w:val="24"/>
              </w:rPr>
            </w:pPr>
            <w:r w:rsidRPr="00C40A93">
              <w:rPr>
                <w:sz w:val="24"/>
                <w:szCs w:val="24"/>
              </w:rPr>
              <w:lastRenderedPageBreak/>
              <w:t>sFLT-1, VEGF, PlGF</w:t>
            </w:r>
          </w:p>
        </w:tc>
        <w:tc>
          <w:tcPr>
            <w:tcW w:w="3119" w:type="dxa"/>
            <w:vAlign w:val="center"/>
          </w:tcPr>
          <w:p w14:paraId="40A1E404" w14:textId="78CF287D" w:rsidR="00201F5B" w:rsidRPr="00C40A93" w:rsidRDefault="00201F5B" w:rsidP="00C40A93">
            <w:pPr>
              <w:ind w:right="41"/>
              <w:jc w:val="center"/>
              <w:rPr>
                <w:sz w:val="24"/>
                <w:szCs w:val="24"/>
              </w:rPr>
            </w:pPr>
            <w:r w:rsidRPr="00C40A93">
              <w:rPr>
                <w:sz w:val="24"/>
                <w:szCs w:val="24"/>
              </w:rPr>
              <w:t xml:space="preserve">Peningkatan kadar sFLT-1 dan penurunan PlGF serta </w:t>
            </w:r>
            <w:r w:rsidRPr="00C40A93">
              <w:rPr>
                <w:sz w:val="24"/>
                <w:szCs w:val="24"/>
              </w:rPr>
              <w:lastRenderedPageBreak/>
              <w:t>VEGF ditemukan sebelum munculnya gejala klinis preeklampsia. sFLT-1 meningkat sekitar 5 minggu sebelum onset penyakit.</w:t>
            </w:r>
          </w:p>
        </w:tc>
        <w:tc>
          <w:tcPr>
            <w:tcW w:w="1302" w:type="dxa"/>
            <w:vAlign w:val="center"/>
          </w:tcPr>
          <w:p w14:paraId="1DB53FBA" w14:textId="470F29B3" w:rsidR="00201F5B" w:rsidRPr="00C40A93" w:rsidRDefault="00201F5B" w:rsidP="00C40A93">
            <w:pPr>
              <w:ind w:left="41"/>
              <w:jc w:val="center"/>
              <w:rPr>
                <w:sz w:val="24"/>
                <w:szCs w:val="24"/>
              </w:rPr>
            </w:pPr>
            <w:r w:rsidRPr="00C40A93">
              <w:rPr>
                <w:sz w:val="24"/>
                <w:szCs w:val="24"/>
              </w:rPr>
              <w:lastRenderedPageBreak/>
              <w:t xml:space="preserve">Mendukung penggunaan faktor angiogenik </w:t>
            </w:r>
            <w:r w:rsidRPr="00C40A93">
              <w:rPr>
                <w:sz w:val="24"/>
                <w:szCs w:val="24"/>
              </w:rPr>
              <w:lastRenderedPageBreak/>
              <w:t>sebagai biomarker prediksi dini preeklampsia.</w:t>
            </w:r>
          </w:p>
        </w:tc>
      </w:tr>
      <w:tr w:rsidR="00201F5B" w:rsidRPr="00C40A93" w14:paraId="75F51926" w14:textId="77777777" w:rsidTr="00C40A93">
        <w:tc>
          <w:tcPr>
            <w:tcW w:w="1683" w:type="dxa"/>
            <w:vAlign w:val="center"/>
          </w:tcPr>
          <w:p w14:paraId="2D37881B" w14:textId="0210F441" w:rsidR="00201F5B" w:rsidRPr="00C40A93" w:rsidRDefault="00201F5B" w:rsidP="00C40A93">
            <w:pPr>
              <w:jc w:val="center"/>
              <w:rPr>
                <w:sz w:val="24"/>
                <w:szCs w:val="24"/>
                <w:lang w:val="en-US"/>
              </w:rPr>
            </w:pPr>
            <w:r w:rsidRPr="00C40A93">
              <w:rPr>
                <w:sz w:val="24"/>
                <w:szCs w:val="24"/>
              </w:rPr>
              <w:lastRenderedPageBreak/>
              <w:t>Maynard &amp; Karumanchi (201</w:t>
            </w:r>
            <w:r w:rsidR="005B3235" w:rsidRPr="00C40A93">
              <w:rPr>
                <w:sz w:val="24"/>
                <w:szCs w:val="24"/>
                <w:lang w:val="en-US"/>
              </w:rPr>
              <w:t>1</w:t>
            </w:r>
            <w:r w:rsidRPr="00C40A93">
              <w:rPr>
                <w:sz w:val="24"/>
                <w:szCs w:val="24"/>
                <w:lang w:val="en-US"/>
              </w:rPr>
              <w:t>)</w:t>
            </w:r>
          </w:p>
        </w:tc>
        <w:tc>
          <w:tcPr>
            <w:tcW w:w="910" w:type="dxa"/>
            <w:vAlign w:val="center"/>
          </w:tcPr>
          <w:p w14:paraId="32AA7689" w14:textId="2C599DEC" w:rsidR="00201F5B" w:rsidRPr="00C40A93" w:rsidRDefault="00127B3B" w:rsidP="00C40A93">
            <w:pPr>
              <w:ind w:left="52"/>
              <w:jc w:val="center"/>
              <w:rPr>
                <w:sz w:val="24"/>
                <w:szCs w:val="24"/>
              </w:rPr>
            </w:pPr>
            <w:r w:rsidRPr="00C40A93">
              <w:rPr>
                <w:sz w:val="24"/>
                <w:szCs w:val="24"/>
              </w:rPr>
              <w:t>Studi eksperimental hewan dan analisis mekanistik biomarker angiogenesis</w:t>
            </w:r>
          </w:p>
        </w:tc>
        <w:tc>
          <w:tcPr>
            <w:tcW w:w="950" w:type="dxa"/>
            <w:vAlign w:val="center"/>
          </w:tcPr>
          <w:p w14:paraId="1F8F18CC" w14:textId="0BCA2365" w:rsidR="00201F5B" w:rsidRPr="00C40A93" w:rsidRDefault="00127B3B" w:rsidP="00C40A93">
            <w:pPr>
              <w:ind w:left="52"/>
              <w:jc w:val="center"/>
              <w:rPr>
                <w:sz w:val="24"/>
                <w:szCs w:val="24"/>
              </w:rPr>
            </w:pPr>
            <w:r w:rsidRPr="00C40A93">
              <w:rPr>
                <w:sz w:val="24"/>
                <w:szCs w:val="24"/>
                <w:lang w:val="en-US"/>
              </w:rPr>
              <w:t>Model</w:t>
            </w:r>
            <w:r w:rsidRPr="00C40A93">
              <w:rPr>
                <w:rStyle w:val="Strong"/>
                <w:sz w:val="24"/>
                <w:szCs w:val="24"/>
              </w:rPr>
              <w:t xml:space="preserve"> </w:t>
            </w:r>
            <w:r w:rsidRPr="00C40A93">
              <w:rPr>
                <w:rStyle w:val="Strong"/>
                <w:b w:val="0"/>
                <w:bCs w:val="0"/>
                <w:sz w:val="24"/>
                <w:szCs w:val="24"/>
              </w:rPr>
              <w:t>tikus hamil + analisis sampel manusia</w:t>
            </w:r>
          </w:p>
        </w:tc>
        <w:tc>
          <w:tcPr>
            <w:tcW w:w="1172" w:type="dxa"/>
            <w:vAlign w:val="center"/>
          </w:tcPr>
          <w:p w14:paraId="466D4B2D" w14:textId="4A7C59D5" w:rsidR="00201F5B" w:rsidRPr="00C40A93" w:rsidRDefault="00201F5B" w:rsidP="00C40A93">
            <w:pPr>
              <w:ind w:left="52"/>
              <w:jc w:val="center"/>
              <w:rPr>
                <w:sz w:val="24"/>
                <w:szCs w:val="24"/>
              </w:rPr>
            </w:pPr>
            <w:r w:rsidRPr="00C40A93">
              <w:rPr>
                <w:sz w:val="24"/>
                <w:szCs w:val="24"/>
              </w:rPr>
              <w:t>sFLT-1, VEGF, PlGF</w:t>
            </w:r>
          </w:p>
        </w:tc>
        <w:tc>
          <w:tcPr>
            <w:tcW w:w="3119" w:type="dxa"/>
            <w:vAlign w:val="center"/>
          </w:tcPr>
          <w:p w14:paraId="69E9CF3E" w14:textId="6B1019E4" w:rsidR="00201F5B" w:rsidRPr="00C40A93" w:rsidRDefault="00201F5B" w:rsidP="00C40A93">
            <w:pPr>
              <w:ind w:right="41"/>
              <w:jc w:val="center"/>
              <w:rPr>
                <w:sz w:val="24"/>
                <w:szCs w:val="24"/>
              </w:rPr>
            </w:pPr>
            <w:r w:rsidRPr="00C40A93">
              <w:rPr>
                <w:sz w:val="24"/>
                <w:szCs w:val="24"/>
              </w:rPr>
              <w:t>Peningkatan sFLT-1 menyebabkan pengikatan VEGF dan PlGF sehingga menimbulkan disfungsi endotel, hipertensi, dan proteinuria yang menyerupai preeklampsia.</w:t>
            </w:r>
          </w:p>
        </w:tc>
        <w:tc>
          <w:tcPr>
            <w:tcW w:w="1302" w:type="dxa"/>
            <w:vAlign w:val="center"/>
          </w:tcPr>
          <w:p w14:paraId="49C06BD1" w14:textId="3107FF17" w:rsidR="00201F5B" w:rsidRPr="00C40A93" w:rsidRDefault="00201F5B" w:rsidP="00C40A93">
            <w:pPr>
              <w:ind w:left="41"/>
              <w:jc w:val="center"/>
              <w:rPr>
                <w:sz w:val="24"/>
                <w:szCs w:val="24"/>
              </w:rPr>
            </w:pPr>
            <w:r w:rsidRPr="00C40A93">
              <w:rPr>
                <w:sz w:val="24"/>
                <w:szCs w:val="24"/>
              </w:rPr>
              <w:t>mekanisme molekuler hubungan sFLT-1–VEGF dalam patogenesis preeklampsia.</w:t>
            </w:r>
          </w:p>
        </w:tc>
      </w:tr>
    </w:tbl>
    <w:p w14:paraId="71868641" w14:textId="77777777" w:rsidR="001E0CBA" w:rsidRPr="003E4391" w:rsidRDefault="001E0CBA" w:rsidP="001E0CBA">
      <w:pPr>
        <w:ind w:right="2"/>
        <w:jc w:val="both"/>
        <w:rPr>
          <w:sz w:val="24"/>
          <w:szCs w:val="24"/>
        </w:rPr>
      </w:pPr>
    </w:p>
    <w:p w14:paraId="735D6EE3" w14:textId="27E8A82E" w:rsidR="0023329A" w:rsidRDefault="0023329A" w:rsidP="00C40A93">
      <w:pPr>
        <w:pStyle w:val="Heading3"/>
        <w:spacing w:before="0" w:after="0"/>
        <w:jc w:val="center"/>
        <w:rPr>
          <w:rStyle w:val="Strong"/>
          <w:b/>
          <w:bCs/>
          <w:sz w:val="24"/>
          <w:szCs w:val="24"/>
        </w:rPr>
      </w:pPr>
      <w:r>
        <w:rPr>
          <w:rStyle w:val="Strong"/>
          <w:b/>
          <w:bCs/>
          <w:sz w:val="24"/>
          <w:szCs w:val="24"/>
        </w:rPr>
        <w:t xml:space="preserve">Tabel </w:t>
      </w:r>
      <w:r>
        <w:rPr>
          <w:rStyle w:val="Strong"/>
          <w:b/>
          <w:bCs/>
          <w:sz w:val="24"/>
          <w:szCs w:val="24"/>
          <w:lang w:val="en-US"/>
        </w:rPr>
        <w:t>4</w:t>
      </w:r>
      <w:r>
        <w:rPr>
          <w:rStyle w:val="Strong"/>
          <w:b/>
          <w:bCs/>
          <w:sz w:val="24"/>
          <w:szCs w:val="24"/>
        </w:rPr>
        <w:t>. Perubahan Biomarker pada Kehamilan Normal dan Preeklampsia</w:t>
      </w:r>
    </w:p>
    <w:p w14:paraId="5F842AD8" w14:textId="77777777" w:rsidR="00C40A93" w:rsidRPr="00C40A93" w:rsidRDefault="00C40A93" w:rsidP="00C40A93"/>
    <w:tbl>
      <w:tblPr>
        <w:tblStyle w:val="TableGrid"/>
        <w:tblW w:w="9355" w:type="dxa"/>
        <w:tblBorders>
          <w:left w:val="none" w:sz="0" w:space="0" w:color="auto"/>
          <w:right w:val="none" w:sz="0" w:space="0" w:color="auto"/>
          <w:insideV w:val="none" w:sz="0" w:space="0" w:color="auto"/>
        </w:tblBorders>
        <w:tblLook w:val="04A0" w:firstRow="1" w:lastRow="0" w:firstColumn="1" w:lastColumn="0" w:noHBand="0" w:noVBand="1"/>
      </w:tblPr>
      <w:tblGrid>
        <w:gridCol w:w="1961"/>
        <w:gridCol w:w="1982"/>
        <w:gridCol w:w="2348"/>
        <w:gridCol w:w="3064"/>
      </w:tblGrid>
      <w:tr w:rsidR="002E6AB5" w:rsidRPr="00C40A93" w14:paraId="6A9D83AA" w14:textId="77777777" w:rsidTr="00C40A93">
        <w:tc>
          <w:tcPr>
            <w:tcW w:w="1930" w:type="dxa"/>
            <w:vAlign w:val="center"/>
            <w:hideMark/>
          </w:tcPr>
          <w:p w14:paraId="62740202" w14:textId="77777777" w:rsidR="0023329A" w:rsidRPr="00C40A93" w:rsidRDefault="0023329A" w:rsidP="00C40A93">
            <w:pPr>
              <w:jc w:val="center"/>
              <w:rPr>
                <w:b/>
                <w:bCs/>
                <w:sz w:val="24"/>
                <w:szCs w:val="24"/>
              </w:rPr>
            </w:pPr>
            <w:r w:rsidRPr="00C40A93">
              <w:rPr>
                <w:b/>
                <w:bCs/>
                <w:sz w:val="24"/>
                <w:szCs w:val="24"/>
              </w:rPr>
              <w:t>Biomarker</w:t>
            </w:r>
          </w:p>
        </w:tc>
        <w:tc>
          <w:tcPr>
            <w:tcW w:w="1950" w:type="dxa"/>
            <w:vAlign w:val="center"/>
            <w:hideMark/>
          </w:tcPr>
          <w:p w14:paraId="177DF732" w14:textId="77777777" w:rsidR="0023329A" w:rsidRPr="00C40A93" w:rsidRDefault="0023329A" w:rsidP="00C40A93">
            <w:pPr>
              <w:jc w:val="center"/>
              <w:rPr>
                <w:b/>
                <w:bCs/>
                <w:sz w:val="24"/>
                <w:szCs w:val="24"/>
              </w:rPr>
            </w:pPr>
            <w:r w:rsidRPr="00C40A93">
              <w:rPr>
                <w:b/>
                <w:bCs/>
                <w:sz w:val="24"/>
                <w:szCs w:val="24"/>
              </w:rPr>
              <w:t>Kehamilan Normal</w:t>
            </w:r>
          </w:p>
        </w:tc>
        <w:tc>
          <w:tcPr>
            <w:tcW w:w="2310" w:type="dxa"/>
            <w:vAlign w:val="center"/>
            <w:hideMark/>
          </w:tcPr>
          <w:p w14:paraId="5681054A" w14:textId="77777777" w:rsidR="0023329A" w:rsidRPr="00C40A93" w:rsidRDefault="0023329A" w:rsidP="00C40A93">
            <w:pPr>
              <w:jc w:val="center"/>
              <w:rPr>
                <w:b/>
                <w:bCs/>
                <w:sz w:val="24"/>
                <w:szCs w:val="24"/>
              </w:rPr>
            </w:pPr>
            <w:r w:rsidRPr="00C40A93">
              <w:rPr>
                <w:b/>
                <w:bCs/>
                <w:sz w:val="24"/>
                <w:szCs w:val="24"/>
              </w:rPr>
              <w:t>Preeklampsia</w:t>
            </w:r>
          </w:p>
        </w:tc>
        <w:tc>
          <w:tcPr>
            <w:tcW w:w="3015" w:type="dxa"/>
            <w:vAlign w:val="center"/>
            <w:hideMark/>
          </w:tcPr>
          <w:p w14:paraId="2EB4D6B4" w14:textId="77777777" w:rsidR="0023329A" w:rsidRPr="00C40A93" w:rsidRDefault="0023329A" w:rsidP="00C40A93">
            <w:pPr>
              <w:jc w:val="center"/>
              <w:rPr>
                <w:b/>
                <w:bCs/>
                <w:sz w:val="24"/>
                <w:szCs w:val="24"/>
              </w:rPr>
            </w:pPr>
            <w:r w:rsidRPr="00C40A93">
              <w:rPr>
                <w:b/>
                <w:bCs/>
                <w:sz w:val="24"/>
                <w:szCs w:val="24"/>
              </w:rPr>
              <w:t>Dampak Klinis</w:t>
            </w:r>
          </w:p>
        </w:tc>
      </w:tr>
      <w:tr w:rsidR="002E6AB5" w:rsidRPr="00C40A93" w14:paraId="48AF6E8F" w14:textId="77777777" w:rsidTr="00C40A93">
        <w:tc>
          <w:tcPr>
            <w:tcW w:w="1930" w:type="dxa"/>
            <w:vAlign w:val="center"/>
            <w:hideMark/>
          </w:tcPr>
          <w:p w14:paraId="37D10D84" w14:textId="77777777" w:rsidR="0023329A" w:rsidRPr="00C40A93" w:rsidRDefault="0023329A" w:rsidP="00C40A93">
            <w:pPr>
              <w:jc w:val="center"/>
              <w:rPr>
                <w:sz w:val="24"/>
                <w:szCs w:val="24"/>
              </w:rPr>
            </w:pPr>
            <w:r w:rsidRPr="00C40A93">
              <w:rPr>
                <w:sz w:val="24"/>
                <w:szCs w:val="24"/>
              </w:rPr>
              <w:t>Vitamin D</w:t>
            </w:r>
          </w:p>
        </w:tc>
        <w:tc>
          <w:tcPr>
            <w:tcW w:w="1950" w:type="dxa"/>
            <w:vAlign w:val="center"/>
            <w:hideMark/>
          </w:tcPr>
          <w:p w14:paraId="6A0044FC" w14:textId="77777777" w:rsidR="0023329A" w:rsidRPr="00C40A93" w:rsidRDefault="0023329A" w:rsidP="00C40A93">
            <w:pPr>
              <w:jc w:val="center"/>
              <w:rPr>
                <w:sz w:val="24"/>
                <w:szCs w:val="24"/>
              </w:rPr>
            </w:pPr>
            <w:r w:rsidRPr="00C40A93">
              <w:rPr>
                <w:sz w:val="24"/>
                <w:szCs w:val="24"/>
              </w:rPr>
              <w:t>Normal (≥30 ng/mL)</w:t>
            </w:r>
          </w:p>
        </w:tc>
        <w:tc>
          <w:tcPr>
            <w:tcW w:w="2310" w:type="dxa"/>
            <w:vAlign w:val="center"/>
            <w:hideMark/>
          </w:tcPr>
          <w:p w14:paraId="2763750E" w14:textId="77777777" w:rsidR="0023329A" w:rsidRPr="00C40A93" w:rsidRDefault="0023329A" w:rsidP="00C40A93">
            <w:pPr>
              <w:jc w:val="center"/>
              <w:rPr>
                <w:sz w:val="24"/>
                <w:szCs w:val="24"/>
              </w:rPr>
            </w:pPr>
            <w:r w:rsidRPr="00C40A93">
              <w:rPr>
                <w:sz w:val="24"/>
                <w:szCs w:val="24"/>
              </w:rPr>
              <w:t>Menurun (&lt;20 ng/mL)</w:t>
            </w:r>
          </w:p>
        </w:tc>
        <w:tc>
          <w:tcPr>
            <w:tcW w:w="3015" w:type="dxa"/>
            <w:vAlign w:val="center"/>
            <w:hideMark/>
          </w:tcPr>
          <w:p w14:paraId="2D8E5714" w14:textId="77777777" w:rsidR="0023329A" w:rsidRPr="00C40A93" w:rsidRDefault="0023329A" w:rsidP="00C40A93">
            <w:pPr>
              <w:jc w:val="center"/>
              <w:rPr>
                <w:sz w:val="24"/>
                <w:szCs w:val="24"/>
              </w:rPr>
            </w:pPr>
            <w:r w:rsidRPr="00C40A93">
              <w:rPr>
                <w:sz w:val="24"/>
                <w:szCs w:val="24"/>
              </w:rPr>
              <w:t>Risiko hipertensi meningkat</w:t>
            </w:r>
          </w:p>
        </w:tc>
      </w:tr>
      <w:tr w:rsidR="002E6AB5" w:rsidRPr="00C40A93" w14:paraId="58D8EEEC" w14:textId="77777777" w:rsidTr="00C40A93">
        <w:tc>
          <w:tcPr>
            <w:tcW w:w="1930" w:type="dxa"/>
            <w:vAlign w:val="center"/>
            <w:hideMark/>
          </w:tcPr>
          <w:p w14:paraId="0D314B0E" w14:textId="77777777" w:rsidR="0023329A" w:rsidRPr="00C40A93" w:rsidRDefault="0023329A" w:rsidP="00C40A93">
            <w:pPr>
              <w:jc w:val="center"/>
              <w:rPr>
                <w:sz w:val="24"/>
                <w:szCs w:val="24"/>
              </w:rPr>
            </w:pPr>
            <w:r w:rsidRPr="00C40A93">
              <w:rPr>
                <w:sz w:val="24"/>
                <w:szCs w:val="24"/>
              </w:rPr>
              <w:t>VEGF</w:t>
            </w:r>
          </w:p>
        </w:tc>
        <w:tc>
          <w:tcPr>
            <w:tcW w:w="1950" w:type="dxa"/>
            <w:vAlign w:val="center"/>
            <w:hideMark/>
          </w:tcPr>
          <w:p w14:paraId="3719092A" w14:textId="3074C66B" w:rsidR="0023329A" w:rsidRPr="00C40A93" w:rsidRDefault="0023329A" w:rsidP="00C40A93">
            <w:pPr>
              <w:jc w:val="center"/>
              <w:rPr>
                <w:sz w:val="24"/>
                <w:szCs w:val="24"/>
                <w:lang w:val="en-US"/>
              </w:rPr>
            </w:pPr>
            <w:r w:rsidRPr="00C40A93">
              <w:rPr>
                <w:sz w:val="24"/>
                <w:szCs w:val="24"/>
              </w:rPr>
              <w:t>Tinggi</w:t>
            </w:r>
            <w:r w:rsidR="0087798A" w:rsidRPr="00C40A93">
              <w:rPr>
                <w:sz w:val="24"/>
                <w:szCs w:val="24"/>
                <w:lang w:val="en-US"/>
              </w:rPr>
              <w:t xml:space="preserve"> (</w:t>
            </w:r>
            <w:r w:rsidR="0087798A" w:rsidRPr="00C40A93">
              <w:rPr>
                <w:sz w:val="24"/>
                <w:szCs w:val="24"/>
              </w:rPr>
              <w:t>&gt;2 ng/mL</w:t>
            </w:r>
            <w:r w:rsidR="0087798A" w:rsidRPr="00C40A93">
              <w:rPr>
                <w:sz w:val="24"/>
                <w:szCs w:val="24"/>
                <w:lang w:val="en-US"/>
              </w:rPr>
              <w:t>)</w:t>
            </w:r>
          </w:p>
        </w:tc>
        <w:tc>
          <w:tcPr>
            <w:tcW w:w="2310" w:type="dxa"/>
            <w:vAlign w:val="center"/>
            <w:hideMark/>
          </w:tcPr>
          <w:p w14:paraId="5681691F" w14:textId="12BD992B" w:rsidR="0023329A" w:rsidRPr="00C40A93" w:rsidRDefault="0023329A" w:rsidP="00C40A93">
            <w:pPr>
              <w:jc w:val="center"/>
              <w:rPr>
                <w:sz w:val="24"/>
                <w:szCs w:val="24"/>
                <w:lang w:val="en-US"/>
              </w:rPr>
            </w:pPr>
            <w:r w:rsidRPr="00C40A93">
              <w:rPr>
                <w:sz w:val="24"/>
                <w:szCs w:val="24"/>
              </w:rPr>
              <w:t>Menurun</w:t>
            </w:r>
            <w:r w:rsidR="00A33052" w:rsidRPr="00C40A93">
              <w:rPr>
                <w:sz w:val="24"/>
                <w:szCs w:val="24"/>
                <w:lang w:val="en-US"/>
              </w:rPr>
              <w:t xml:space="preserve"> (</w:t>
            </w:r>
            <w:r w:rsidR="00A33052" w:rsidRPr="00C40A93">
              <w:rPr>
                <w:rStyle w:val="Strong"/>
                <w:sz w:val="24"/>
                <w:szCs w:val="24"/>
              </w:rPr>
              <w:t>&lt;</w:t>
            </w:r>
            <w:r w:rsidR="00A33052" w:rsidRPr="00C40A93">
              <w:rPr>
                <w:rStyle w:val="Strong"/>
                <w:b w:val="0"/>
                <w:bCs w:val="0"/>
                <w:sz w:val="24"/>
                <w:szCs w:val="24"/>
              </w:rPr>
              <w:t>25 pg/mL</w:t>
            </w:r>
            <w:r w:rsidR="00A33052" w:rsidRPr="00C40A93">
              <w:rPr>
                <w:rStyle w:val="Strong"/>
                <w:sz w:val="24"/>
                <w:szCs w:val="24"/>
                <w:lang w:val="en-US"/>
              </w:rPr>
              <w:t>)</w:t>
            </w:r>
          </w:p>
        </w:tc>
        <w:tc>
          <w:tcPr>
            <w:tcW w:w="3015" w:type="dxa"/>
            <w:vAlign w:val="center"/>
            <w:hideMark/>
          </w:tcPr>
          <w:p w14:paraId="3DAAB470" w14:textId="77777777" w:rsidR="0023329A" w:rsidRPr="00C40A93" w:rsidRDefault="0023329A" w:rsidP="00C40A93">
            <w:pPr>
              <w:jc w:val="center"/>
              <w:rPr>
                <w:sz w:val="24"/>
                <w:szCs w:val="24"/>
              </w:rPr>
            </w:pPr>
            <w:r w:rsidRPr="00C40A93">
              <w:rPr>
                <w:sz w:val="24"/>
                <w:szCs w:val="24"/>
              </w:rPr>
              <w:t>Gangguan angiogenesis plasenta</w:t>
            </w:r>
          </w:p>
        </w:tc>
      </w:tr>
      <w:tr w:rsidR="002E6AB5" w:rsidRPr="00C40A93" w14:paraId="1FFFD075" w14:textId="77777777" w:rsidTr="00C40A93">
        <w:tc>
          <w:tcPr>
            <w:tcW w:w="1930" w:type="dxa"/>
            <w:vAlign w:val="center"/>
            <w:hideMark/>
          </w:tcPr>
          <w:p w14:paraId="1552C375" w14:textId="77777777" w:rsidR="0023329A" w:rsidRPr="00C40A93" w:rsidRDefault="0023329A" w:rsidP="00C40A93">
            <w:pPr>
              <w:jc w:val="center"/>
              <w:rPr>
                <w:sz w:val="24"/>
                <w:szCs w:val="24"/>
              </w:rPr>
            </w:pPr>
            <w:r w:rsidRPr="00C40A93">
              <w:rPr>
                <w:sz w:val="24"/>
                <w:szCs w:val="24"/>
              </w:rPr>
              <w:t>sFLT-1</w:t>
            </w:r>
          </w:p>
        </w:tc>
        <w:tc>
          <w:tcPr>
            <w:tcW w:w="1950" w:type="dxa"/>
            <w:vAlign w:val="center"/>
            <w:hideMark/>
          </w:tcPr>
          <w:p w14:paraId="23210C50" w14:textId="7E78095B" w:rsidR="0023329A" w:rsidRPr="00C40A93" w:rsidRDefault="0023329A" w:rsidP="00C40A93">
            <w:pPr>
              <w:jc w:val="center"/>
              <w:rPr>
                <w:sz w:val="24"/>
                <w:szCs w:val="24"/>
                <w:lang w:val="en-US"/>
              </w:rPr>
            </w:pPr>
            <w:r w:rsidRPr="00C40A93">
              <w:rPr>
                <w:sz w:val="24"/>
                <w:szCs w:val="24"/>
              </w:rPr>
              <w:t>Rendah</w:t>
            </w:r>
            <w:r w:rsidR="005C38F3" w:rsidRPr="00C40A93">
              <w:rPr>
                <w:sz w:val="24"/>
                <w:szCs w:val="24"/>
                <w:lang w:val="en-US"/>
              </w:rPr>
              <w:t xml:space="preserve"> (</w:t>
            </w:r>
            <w:r w:rsidR="005C38F3" w:rsidRPr="00C40A93">
              <w:rPr>
                <w:sz w:val="24"/>
                <w:szCs w:val="24"/>
              </w:rPr>
              <w:t>± &lt;3.000–5.000 pg/m</w:t>
            </w:r>
            <w:r w:rsidR="005C38F3" w:rsidRPr="00C40A93">
              <w:rPr>
                <w:sz w:val="24"/>
                <w:szCs w:val="24"/>
                <w:lang w:val="en-US"/>
              </w:rPr>
              <w:t>)</w:t>
            </w:r>
          </w:p>
        </w:tc>
        <w:tc>
          <w:tcPr>
            <w:tcW w:w="2310" w:type="dxa"/>
            <w:vAlign w:val="center"/>
            <w:hideMark/>
          </w:tcPr>
          <w:p w14:paraId="45E2245E" w14:textId="028F3C10" w:rsidR="0023329A" w:rsidRPr="00C40A93" w:rsidRDefault="0023329A" w:rsidP="00C40A93">
            <w:pPr>
              <w:jc w:val="center"/>
              <w:rPr>
                <w:sz w:val="24"/>
                <w:szCs w:val="24"/>
                <w:lang w:val="en-US"/>
              </w:rPr>
            </w:pPr>
            <w:r w:rsidRPr="00C40A93">
              <w:rPr>
                <w:sz w:val="24"/>
                <w:szCs w:val="24"/>
              </w:rPr>
              <w:t>Meningkat</w:t>
            </w:r>
            <w:r w:rsidR="007E5661" w:rsidRPr="00C40A93">
              <w:rPr>
                <w:sz w:val="24"/>
                <w:szCs w:val="24"/>
                <w:lang w:val="en-US"/>
              </w:rPr>
              <w:t xml:space="preserve"> (</w:t>
            </w:r>
            <w:r w:rsidR="007E5661" w:rsidRPr="00C40A93">
              <w:rPr>
                <w:sz w:val="24"/>
                <w:szCs w:val="24"/>
              </w:rPr>
              <w:t>↑ (&gt;5.000 pg/mL; dapat &gt;10.000 pg/m</w:t>
            </w:r>
            <w:r w:rsidR="00411CC9" w:rsidRPr="00C40A93">
              <w:rPr>
                <w:sz w:val="24"/>
                <w:szCs w:val="24"/>
              </w:rPr>
              <w:t>L</w:t>
            </w:r>
            <w:r w:rsidR="007E5661" w:rsidRPr="00C40A93">
              <w:rPr>
                <w:sz w:val="24"/>
                <w:szCs w:val="24"/>
              </w:rPr>
              <w:t>)</w:t>
            </w:r>
          </w:p>
        </w:tc>
        <w:tc>
          <w:tcPr>
            <w:tcW w:w="3015" w:type="dxa"/>
            <w:vAlign w:val="center"/>
            <w:hideMark/>
          </w:tcPr>
          <w:p w14:paraId="0F99F2AF" w14:textId="77777777" w:rsidR="0023329A" w:rsidRPr="00C40A93" w:rsidRDefault="0023329A" w:rsidP="00C40A93">
            <w:pPr>
              <w:jc w:val="center"/>
              <w:rPr>
                <w:sz w:val="24"/>
                <w:szCs w:val="24"/>
              </w:rPr>
            </w:pPr>
            <w:r w:rsidRPr="00C40A93">
              <w:rPr>
                <w:sz w:val="24"/>
                <w:szCs w:val="24"/>
              </w:rPr>
              <w:t>Disfungsi endotel sistemik</w:t>
            </w:r>
          </w:p>
        </w:tc>
      </w:tr>
      <w:tr w:rsidR="002E6AB5" w:rsidRPr="00C40A93" w14:paraId="73D29845" w14:textId="77777777" w:rsidTr="00C40A93">
        <w:tc>
          <w:tcPr>
            <w:tcW w:w="1930" w:type="dxa"/>
            <w:vAlign w:val="center"/>
            <w:hideMark/>
          </w:tcPr>
          <w:p w14:paraId="33ECEAC7" w14:textId="77777777" w:rsidR="0023329A" w:rsidRPr="00C40A93" w:rsidRDefault="0023329A" w:rsidP="00C40A93">
            <w:pPr>
              <w:jc w:val="center"/>
              <w:rPr>
                <w:sz w:val="24"/>
                <w:szCs w:val="24"/>
              </w:rPr>
            </w:pPr>
            <w:r w:rsidRPr="00C40A93">
              <w:rPr>
                <w:sz w:val="24"/>
                <w:szCs w:val="24"/>
              </w:rPr>
              <w:t>Rasio sFLT-1/PlGF</w:t>
            </w:r>
          </w:p>
        </w:tc>
        <w:tc>
          <w:tcPr>
            <w:tcW w:w="1950" w:type="dxa"/>
            <w:vAlign w:val="center"/>
            <w:hideMark/>
          </w:tcPr>
          <w:p w14:paraId="22F798B4" w14:textId="0BA298FB" w:rsidR="0023329A" w:rsidRPr="00C40A93" w:rsidRDefault="0023329A" w:rsidP="00C40A93">
            <w:pPr>
              <w:jc w:val="center"/>
              <w:rPr>
                <w:sz w:val="24"/>
                <w:szCs w:val="24"/>
                <w:lang w:val="en-US"/>
              </w:rPr>
            </w:pPr>
            <w:r w:rsidRPr="00C40A93">
              <w:rPr>
                <w:sz w:val="24"/>
                <w:szCs w:val="24"/>
              </w:rPr>
              <w:t>Rendah</w:t>
            </w:r>
            <w:r w:rsidR="00DB138A" w:rsidRPr="00C40A93">
              <w:rPr>
                <w:sz w:val="24"/>
                <w:szCs w:val="24"/>
                <w:lang w:val="en-US"/>
              </w:rPr>
              <w:t xml:space="preserve"> (</w:t>
            </w:r>
            <w:r w:rsidR="00DB138A" w:rsidRPr="00C40A93">
              <w:rPr>
                <w:sz w:val="24"/>
                <w:szCs w:val="24"/>
              </w:rPr>
              <w:t>&lt;38</w:t>
            </w:r>
            <w:r w:rsidR="00DB138A" w:rsidRPr="00C40A93">
              <w:rPr>
                <w:sz w:val="24"/>
                <w:szCs w:val="24"/>
                <w:lang w:val="en-US"/>
              </w:rPr>
              <w:t>)</w:t>
            </w:r>
          </w:p>
        </w:tc>
        <w:tc>
          <w:tcPr>
            <w:tcW w:w="2310" w:type="dxa"/>
            <w:vAlign w:val="center"/>
            <w:hideMark/>
          </w:tcPr>
          <w:p w14:paraId="0FAA0504" w14:textId="56361622" w:rsidR="0023329A" w:rsidRPr="00C40A93" w:rsidRDefault="0023329A" w:rsidP="00C40A93">
            <w:pPr>
              <w:jc w:val="center"/>
              <w:rPr>
                <w:sz w:val="24"/>
                <w:szCs w:val="24"/>
                <w:lang w:val="en-US"/>
              </w:rPr>
            </w:pPr>
            <w:r w:rsidRPr="00C40A93">
              <w:rPr>
                <w:sz w:val="24"/>
                <w:szCs w:val="24"/>
              </w:rPr>
              <w:t xml:space="preserve">Meningkat </w:t>
            </w:r>
            <w:r w:rsidR="00DB138A" w:rsidRPr="00C40A93">
              <w:rPr>
                <w:sz w:val="24"/>
                <w:szCs w:val="24"/>
                <w:lang w:val="en-US"/>
              </w:rPr>
              <w:t>(</w:t>
            </w:r>
            <w:r w:rsidR="00DB138A" w:rsidRPr="00C40A93">
              <w:rPr>
                <w:sz w:val="24"/>
                <w:szCs w:val="24"/>
              </w:rPr>
              <w:t>&gt;38</w:t>
            </w:r>
            <w:r w:rsidR="00DB138A" w:rsidRPr="00C40A93">
              <w:rPr>
                <w:sz w:val="24"/>
                <w:szCs w:val="24"/>
                <w:lang w:val="en-US"/>
              </w:rPr>
              <w:t>)</w:t>
            </w:r>
          </w:p>
        </w:tc>
        <w:tc>
          <w:tcPr>
            <w:tcW w:w="3015" w:type="dxa"/>
            <w:vAlign w:val="center"/>
            <w:hideMark/>
          </w:tcPr>
          <w:p w14:paraId="088F12D8" w14:textId="77777777" w:rsidR="0023329A" w:rsidRPr="00C40A93" w:rsidRDefault="0023329A" w:rsidP="00C40A93">
            <w:pPr>
              <w:jc w:val="center"/>
              <w:rPr>
                <w:sz w:val="24"/>
                <w:szCs w:val="24"/>
              </w:rPr>
            </w:pPr>
            <w:r w:rsidRPr="00C40A93">
              <w:rPr>
                <w:sz w:val="24"/>
                <w:szCs w:val="24"/>
              </w:rPr>
              <w:t>Prediksi preeklampsia berat</w:t>
            </w:r>
          </w:p>
        </w:tc>
      </w:tr>
    </w:tbl>
    <w:p w14:paraId="71288AEC" w14:textId="77777777" w:rsidR="001E0CBA" w:rsidRPr="001E0CBA" w:rsidRDefault="001E0CBA" w:rsidP="001E0CBA">
      <w:pPr>
        <w:ind w:right="2"/>
        <w:jc w:val="both"/>
        <w:rPr>
          <w:sz w:val="24"/>
          <w:szCs w:val="24"/>
        </w:rPr>
      </w:pPr>
    </w:p>
    <w:p w14:paraId="3B666351" w14:textId="42049042" w:rsidR="0023329A" w:rsidRDefault="0023329A" w:rsidP="0023329A">
      <w:pPr>
        <w:ind w:right="2"/>
        <w:jc w:val="both"/>
        <w:rPr>
          <w:b/>
          <w:bCs/>
          <w:sz w:val="24"/>
          <w:szCs w:val="24"/>
        </w:rPr>
      </w:pPr>
      <w:r>
        <w:rPr>
          <w:b/>
          <w:bCs/>
          <w:sz w:val="24"/>
          <w:szCs w:val="24"/>
        </w:rPr>
        <w:t>Pembahasan</w:t>
      </w:r>
    </w:p>
    <w:p w14:paraId="441F0FD7" w14:textId="77777777" w:rsidR="006544A8" w:rsidRPr="0023329A" w:rsidRDefault="006544A8" w:rsidP="0023329A">
      <w:pPr>
        <w:ind w:right="2"/>
        <w:jc w:val="both"/>
        <w:rPr>
          <w:b/>
          <w:bCs/>
          <w:sz w:val="24"/>
          <w:szCs w:val="24"/>
        </w:rPr>
      </w:pPr>
    </w:p>
    <w:p w14:paraId="67BAD09C" w14:textId="77777777" w:rsidR="00D9168E" w:rsidRDefault="001E0CBA" w:rsidP="00C40A93">
      <w:pPr>
        <w:pStyle w:val="ListParagraph"/>
        <w:numPr>
          <w:ilvl w:val="0"/>
          <w:numId w:val="5"/>
        </w:numPr>
        <w:ind w:left="426" w:right="2"/>
        <w:jc w:val="both"/>
        <w:rPr>
          <w:sz w:val="24"/>
          <w:szCs w:val="24"/>
        </w:rPr>
      </w:pPr>
      <w:r w:rsidRPr="00D9168E">
        <w:rPr>
          <w:sz w:val="24"/>
          <w:szCs w:val="24"/>
        </w:rPr>
        <w:t>Peran Vitamin D dalam Patogenesis Preeklampsia</w:t>
      </w:r>
    </w:p>
    <w:p w14:paraId="3CC40DF3" w14:textId="61C1ED55" w:rsidR="001E0CBA" w:rsidRPr="00D9168E" w:rsidRDefault="001E0CBA" w:rsidP="00C40A93">
      <w:pPr>
        <w:pStyle w:val="ListParagraph"/>
        <w:ind w:left="426" w:right="2" w:firstLine="720"/>
        <w:jc w:val="both"/>
        <w:rPr>
          <w:sz w:val="24"/>
          <w:szCs w:val="24"/>
        </w:rPr>
      </w:pPr>
      <w:r w:rsidRPr="00D9168E">
        <w:rPr>
          <w:sz w:val="24"/>
          <w:szCs w:val="24"/>
        </w:rPr>
        <w:t xml:space="preserve">Vitamin D merupakan hormon steroid yang berfungsi tidak hanya dalam metabolisme kalsium, tetapi juga dalam regulasi sistem imun, diferensiasi trofoblas, dan angiogenesis plasenta. Berbagai penelitian menunjukkan bahwa kadar 25-hydroxyvitamin D [25(OH)D] yang rendah pada ibu hamil berkaitan dengan peningkatan risiko preeklampsia. Defisiensi Vitamin D menyebabkan peningkatan produksi sitokin proinflamasi, gangguan fungsi sel endotel, serta aktivasi sistem renin–angiotensin–aldosteron yang berkontribusi terhadap </w:t>
      </w:r>
      <w:r w:rsidRPr="00D9168E">
        <w:rPr>
          <w:sz w:val="24"/>
          <w:szCs w:val="24"/>
        </w:rPr>
        <w:lastRenderedPageBreak/>
        <w:t xml:space="preserve">peningkatan tekanan darah. Temuan ini menunjukkan bahwa pemeriksaan Vitamin D berpotensi menjadi bagian dari skrining antenatal untuk mengidentifikasi ibu hamil yang memiliki risiko tinggi mengalami preeklampsia. </w:t>
      </w:r>
      <w:r w:rsidRPr="00D9168E">
        <w:rPr>
          <w:sz w:val="24"/>
          <w:szCs w:val="24"/>
          <w:lang w:val="en-US"/>
        </w:rPr>
        <w:t>(</w:t>
      </w:r>
      <w:r w:rsidRPr="00D9168E">
        <w:rPr>
          <w:sz w:val="24"/>
          <w:szCs w:val="24"/>
        </w:rPr>
        <w:t>Wei, S. Q., et al. (201</w:t>
      </w:r>
      <w:r w:rsidR="004E02BC" w:rsidRPr="00D9168E">
        <w:rPr>
          <w:sz w:val="24"/>
          <w:szCs w:val="24"/>
          <w:lang w:val="en-US"/>
        </w:rPr>
        <w:t>3</w:t>
      </w:r>
      <w:r w:rsidRPr="00D9168E">
        <w:rPr>
          <w:sz w:val="24"/>
          <w:szCs w:val="24"/>
        </w:rPr>
        <w:t xml:space="preserve">). </w:t>
      </w:r>
    </w:p>
    <w:p w14:paraId="4857F7B9" w14:textId="77777777" w:rsidR="001E0CBA" w:rsidRPr="001E0CBA" w:rsidRDefault="001E0CBA" w:rsidP="00C40A93">
      <w:pPr>
        <w:ind w:left="426" w:right="2"/>
        <w:jc w:val="both"/>
        <w:rPr>
          <w:sz w:val="24"/>
          <w:szCs w:val="24"/>
        </w:rPr>
      </w:pPr>
    </w:p>
    <w:p w14:paraId="5A312ACA" w14:textId="77777777" w:rsidR="00D9168E" w:rsidRDefault="001E0CBA" w:rsidP="00C40A93">
      <w:pPr>
        <w:pStyle w:val="ListParagraph"/>
        <w:numPr>
          <w:ilvl w:val="0"/>
          <w:numId w:val="5"/>
        </w:numPr>
        <w:ind w:left="426" w:right="2"/>
        <w:jc w:val="both"/>
        <w:rPr>
          <w:sz w:val="24"/>
          <w:szCs w:val="24"/>
        </w:rPr>
      </w:pPr>
      <w:r w:rsidRPr="00D9168E">
        <w:rPr>
          <w:sz w:val="24"/>
          <w:szCs w:val="24"/>
        </w:rPr>
        <w:t>Peran VEGF dalam Gangguan Angiogenesis</w:t>
      </w:r>
    </w:p>
    <w:p w14:paraId="045DA74E" w14:textId="3E9E4E5D" w:rsidR="001E0CBA" w:rsidRPr="00D9168E" w:rsidRDefault="001E0CBA" w:rsidP="00C40A93">
      <w:pPr>
        <w:pStyle w:val="ListParagraph"/>
        <w:ind w:left="426" w:right="2" w:firstLine="720"/>
        <w:jc w:val="both"/>
        <w:rPr>
          <w:sz w:val="24"/>
          <w:szCs w:val="24"/>
        </w:rPr>
      </w:pPr>
      <w:r w:rsidRPr="00D9168E">
        <w:rPr>
          <w:sz w:val="24"/>
          <w:szCs w:val="24"/>
        </w:rPr>
        <w:t xml:space="preserve">VEGF merupakan faktor angiogenik utama yang berperan dalam pembentukan pembuluh darah plasenta. Pada kehamilan normal, VEGF mempertahankan perfusi uteroplasenta sehingga mendukung pertumbuhan dan perkembangan janin. Pada preeklampsia, kadar VEGF bebas menurun akibat peningkatan produksi sFLT-1 yang mengikat VEGF. Penurunan VEGF mengakibatkan gangguan angiogenesis, hipoksia plasenta, dan disfungsi endotel. Kondisi tersebut memicu hipertensi, proteinuria, serta komplikasi maternal lainnya. Oleh karena itu, VEGF dapat digunakan sebagai indikator fungsi plasenta dan membantu menilai tingkat keparahan gangguan angiogenesis (Maynard, S. E., &amp; Karumanchi, S. A. (2019). </w:t>
      </w:r>
    </w:p>
    <w:p w14:paraId="5CE22E1B" w14:textId="77777777" w:rsidR="00D9168E" w:rsidRDefault="001E0CBA" w:rsidP="00C40A93">
      <w:pPr>
        <w:pStyle w:val="ListParagraph"/>
        <w:numPr>
          <w:ilvl w:val="0"/>
          <w:numId w:val="5"/>
        </w:numPr>
        <w:ind w:left="426" w:right="2"/>
        <w:jc w:val="both"/>
        <w:rPr>
          <w:sz w:val="24"/>
          <w:szCs w:val="24"/>
        </w:rPr>
      </w:pPr>
      <w:r w:rsidRPr="00D9168E">
        <w:rPr>
          <w:sz w:val="24"/>
          <w:szCs w:val="24"/>
        </w:rPr>
        <w:t>Peran sFLT-1 sebagai Biomarker Antiangiogenik</w:t>
      </w:r>
    </w:p>
    <w:p w14:paraId="2E9AEA68" w14:textId="074E2B5C" w:rsidR="001E0CBA" w:rsidRPr="00D9168E" w:rsidRDefault="001E0CBA" w:rsidP="00C40A93">
      <w:pPr>
        <w:pStyle w:val="ListParagraph"/>
        <w:ind w:left="426" w:right="2" w:firstLine="720"/>
        <w:jc w:val="both"/>
        <w:rPr>
          <w:sz w:val="24"/>
          <w:szCs w:val="24"/>
        </w:rPr>
      </w:pPr>
      <w:r w:rsidRPr="00D9168E">
        <w:rPr>
          <w:sz w:val="24"/>
          <w:szCs w:val="24"/>
        </w:rPr>
        <w:t>sFLT-1 merupakan biomarker antiangiogenik yang diproduksi oleh plasenta sebagai respons terhadap hipoksia. Peningkatan kadar sFLT-1 menyebabkan pengikatan VEGF dan PlGF sehingga menghambat proses angiogenesis. Berbagai penelitian menunjukkan bahwa kadar sFLT-1 meningkat beberapa minggu sebelum timbulnya gejala klinis preeklampsia. Oleh karena itu, biomarker ini memiliki nilai prediktif yang tinggi untuk mendeteksi preeklampsia dini serta memperkirakan risiko komplikasi maternal dan fetal.</w:t>
      </w:r>
      <w:r w:rsidRPr="00D9168E">
        <w:rPr>
          <w:sz w:val="24"/>
          <w:szCs w:val="24"/>
          <w:lang w:val="fi-FI"/>
        </w:rPr>
        <w:t xml:space="preserve"> </w:t>
      </w:r>
      <w:r w:rsidRPr="00D9168E">
        <w:rPr>
          <w:sz w:val="24"/>
          <w:szCs w:val="24"/>
          <w:lang w:val="en-US"/>
        </w:rPr>
        <w:t>(</w:t>
      </w:r>
      <w:r w:rsidRPr="00D9168E">
        <w:rPr>
          <w:sz w:val="24"/>
          <w:szCs w:val="24"/>
        </w:rPr>
        <w:t xml:space="preserve">Rana, S., et al. (2019). </w:t>
      </w:r>
    </w:p>
    <w:p w14:paraId="24C89E2E" w14:textId="77777777" w:rsidR="00823FBA" w:rsidRDefault="001E0CBA" w:rsidP="00C40A93">
      <w:pPr>
        <w:pStyle w:val="ListParagraph"/>
        <w:numPr>
          <w:ilvl w:val="0"/>
          <w:numId w:val="5"/>
        </w:numPr>
        <w:ind w:left="426" w:right="2"/>
        <w:jc w:val="both"/>
        <w:rPr>
          <w:sz w:val="24"/>
          <w:szCs w:val="24"/>
        </w:rPr>
      </w:pPr>
      <w:r w:rsidRPr="00823FBA">
        <w:rPr>
          <w:sz w:val="24"/>
          <w:szCs w:val="24"/>
        </w:rPr>
        <w:t>Implikasi terhadap Praktik Klinis</w:t>
      </w:r>
    </w:p>
    <w:p w14:paraId="6911C9A4" w14:textId="3B7F7C19" w:rsidR="001E0CBA" w:rsidRPr="00823FBA" w:rsidRDefault="001E0CBA" w:rsidP="00C40A93">
      <w:pPr>
        <w:pStyle w:val="ListParagraph"/>
        <w:ind w:left="426" w:right="2" w:firstLine="720"/>
        <w:jc w:val="both"/>
        <w:rPr>
          <w:sz w:val="24"/>
          <w:szCs w:val="24"/>
        </w:rPr>
      </w:pPr>
      <w:r w:rsidRPr="00823FBA">
        <w:rPr>
          <w:sz w:val="24"/>
          <w:szCs w:val="24"/>
        </w:rPr>
        <w:t>Integrasi pemeriksaan biomarker dalam pelayanan antenatal memberikan peluang untuk meningkatkan deteksi dini preeklampsia, mengurangi keterlambatan diagnosis, dan memperbaiki luaran maternal maupun neonatal. Namun, implementasinya masih menghadapi tantangan berupa biaya pemeriksaan, ketersediaan fasilitas laboratorium, serta belum adanya standar nilai ambang yang seragam pada berbagai populasi</w:t>
      </w:r>
      <w:r w:rsidR="007436AF" w:rsidRPr="00823FBA">
        <w:rPr>
          <w:sz w:val="24"/>
          <w:szCs w:val="24"/>
          <w:lang w:val="en-US"/>
        </w:rPr>
        <w:t>.</w:t>
      </w:r>
      <w:r w:rsidRPr="00823FBA">
        <w:rPr>
          <w:sz w:val="24"/>
          <w:szCs w:val="24"/>
        </w:rPr>
        <w:t xml:space="preserve"> Oleh karena itu, diperlukan penelitian prospektif multicenter untuk memvalidasi penggunaan biomarker ini sebelum diadopsi secara luas dalam pedoman klinis.</w:t>
      </w:r>
    </w:p>
    <w:p w14:paraId="2D30D987" w14:textId="77777777" w:rsidR="00823FBA" w:rsidRPr="00823FBA" w:rsidRDefault="00BA2237" w:rsidP="00C40A93">
      <w:pPr>
        <w:pStyle w:val="ListParagraph"/>
        <w:numPr>
          <w:ilvl w:val="0"/>
          <w:numId w:val="5"/>
        </w:numPr>
        <w:ind w:left="426"/>
        <w:jc w:val="both"/>
        <w:rPr>
          <w:sz w:val="24"/>
          <w:szCs w:val="24"/>
        </w:rPr>
      </w:pPr>
      <w:r w:rsidRPr="00823FBA">
        <w:rPr>
          <w:sz w:val="24"/>
          <w:szCs w:val="24"/>
        </w:rPr>
        <w:t>Integrasi Biomarker Vitamin D, VEGF, dan sFLT-1 dalam Pengambilan Keputusan Klinis</w:t>
      </w:r>
    </w:p>
    <w:p w14:paraId="5CC87B4A" w14:textId="77777777" w:rsidR="00EB73A1" w:rsidRDefault="00BA2237" w:rsidP="00C40A93">
      <w:pPr>
        <w:pStyle w:val="ListParagraph"/>
        <w:ind w:left="426" w:firstLine="720"/>
        <w:jc w:val="both"/>
        <w:rPr>
          <w:sz w:val="24"/>
          <w:szCs w:val="24"/>
        </w:rPr>
      </w:pPr>
      <w:r w:rsidRPr="00823FBA">
        <w:rPr>
          <w:sz w:val="24"/>
          <w:szCs w:val="24"/>
        </w:rPr>
        <w:t>Preeklampsia merupakan kondisi dengan mekanisme biologis yang kompleks sehingga pendekatan menggunakan satu parameter biologis sering kali belum mampu memberikan gambaran keseluruhan kondisi pasien. Vitamin D, VEGF, dan sFLT-1 menggambarkan jalur patofisiologi yang berbeda namun saling berkaitan. Vitamin D berhubungan dengan regulasi imun dan inflamasi, VEGF menggambarkan keseimbangan proses angiogenesis, sedangkan sFLT-1 mencerminkan dominasi faktor antiangiogenik yang berperan dalam terjadinya disfungsi endotel. Oleh karena itu, interpretasi ketiga biomarker secara terpadu dapat memberikan informasi yang lebih komprehensif mengenai kondisi plasenta dan respons vaskular maternal.</w:t>
      </w:r>
    </w:p>
    <w:p w14:paraId="57A7676E" w14:textId="77777777" w:rsidR="005C38F2" w:rsidRDefault="00BA2237" w:rsidP="00C40A93">
      <w:pPr>
        <w:pStyle w:val="ListParagraph"/>
        <w:numPr>
          <w:ilvl w:val="0"/>
          <w:numId w:val="5"/>
        </w:numPr>
        <w:ind w:left="426"/>
        <w:jc w:val="both"/>
        <w:rPr>
          <w:sz w:val="24"/>
          <w:szCs w:val="24"/>
        </w:rPr>
      </w:pPr>
      <w:r w:rsidRPr="00823FBA">
        <w:rPr>
          <w:sz w:val="24"/>
          <w:szCs w:val="24"/>
        </w:rPr>
        <w:t>Dalam praktik klinis, informasi biomarker dapat membantu tenaga kesehatan dalam melakukan stratifikasi risiko pada ibu dengan dugaan preeklampsia. Ibu dengan perubahan kadar biomarker yang menunjukkan gangguan angiogenesis dapat dipertimbangkan untuk memperoleh pemantauan lebih intensif dibandingkan pasien dengan risiko rendah. Pendekatan tersebut penting karena perjalanan penyakit preeklampsia dapat mengalami perburukan secara cepat dan membutuhkan keputusan klinis yang tepat mengenai observasi, pemberian terapi, maupun waktu persalinan.</w:t>
      </w:r>
      <w:r w:rsidR="00733624">
        <w:rPr>
          <w:sz w:val="24"/>
          <w:szCs w:val="24"/>
          <w:lang w:val="en-US"/>
        </w:rPr>
        <w:t xml:space="preserve"> </w:t>
      </w:r>
      <w:r w:rsidRPr="00733624">
        <w:rPr>
          <w:sz w:val="24"/>
          <w:szCs w:val="24"/>
        </w:rPr>
        <w:t xml:space="preserve">Rasio sFLT-1/PlGF menjadi salah satu contoh penerapan biomarker angiogenik yang telah banyak dikaji karena mampu membantu </w:t>
      </w:r>
      <w:r w:rsidRPr="00733624">
        <w:rPr>
          <w:sz w:val="24"/>
          <w:szCs w:val="24"/>
        </w:rPr>
        <w:lastRenderedPageBreak/>
        <w:t>memperkirakan kemungkinan terjadinya preeklampsia dalam periode tertentu. Namun demikian, penggunaan rasio tersebut tetap perlu dipertimbangkan bersama kondisi klinis ibu, usia kehamilan, tekanan darah, hasil pemeriksaan laboratorium, serta kondisi janin. Biomarker bukan merupakan keputusan tunggal, tetapi bagian dari sistem pendukung keputusan klinis yang menggabungkan data biologis dan evaluasi klinis.</w:t>
      </w:r>
      <w:r w:rsidRPr="00733624">
        <w:rPr>
          <w:sz w:val="24"/>
          <w:szCs w:val="24"/>
        </w:rPr>
        <w:br/>
      </w:r>
      <w:r w:rsidRPr="00733624">
        <w:rPr>
          <w:sz w:val="24"/>
          <w:szCs w:val="24"/>
        </w:rPr>
        <w:br/>
        <w:t>6. Perspektif Pengembangan Penelitian dan Implementasi Klinis</w:t>
      </w:r>
    </w:p>
    <w:p w14:paraId="7F77976F" w14:textId="77777777" w:rsidR="00C13858" w:rsidRDefault="00BA2237" w:rsidP="00C40A93">
      <w:pPr>
        <w:pStyle w:val="ListParagraph"/>
        <w:ind w:left="426" w:firstLine="720"/>
        <w:jc w:val="both"/>
        <w:rPr>
          <w:sz w:val="24"/>
          <w:szCs w:val="24"/>
        </w:rPr>
      </w:pPr>
      <w:r w:rsidRPr="005C38F2">
        <w:rPr>
          <w:sz w:val="24"/>
          <w:szCs w:val="24"/>
        </w:rPr>
        <w:t>Meskipun hasil kajian menunjukkan potensi besar penggunaan Vitamin D, VEGF, dan sFLT-1, penerapan luas dalam pelayanan kesehatan masih membutuhkan penelitian lanjutan. Penelitian masa depan perlu mengevaluasi kombinasi biomarker melalui studi kohort prospektif dengan populasi yang lebih beragam agar diperoleh nilai ambang yang sesuai untuk berbagai karakteristik pasien. Selain itu, aspek efektivitas biaya dan ketersediaan fasilitas pemeriksaan juga perlu menjadi pertimbangan sebelum biomarker diterapkan sebagai bagian rutin pelayanan antenatal.</w:t>
      </w:r>
    </w:p>
    <w:p w14:paraId="497D05CE" w14:textId="4C7F3CCD" w:rsidR="00EF06DC" w:rsidRDefault="00BA2237" w:rsidP="00C40A93">
      <w:pPr>
        <w:pStyle w:val="ListParagraph"/>
        <w:ind w:left="426" w:firstLine="720"/>
        <w:jc w:val="both"/>
        <w:rPr>
          <w:sz w:val="24"/>
          <w:szCs w:val="24"/>
        </w:rPr>
      </w:pPr>
      <w:r w:rsidRPr="005C38F2">
        <w:rPr>
          <w:sz w:val="24"/>
          <w:szCs w:val="24"/>
        </w:rPr>
        <w:t>Pengembangan model prediksi berbasis biomarker yang dikombinasikan dengan faktor klinis berpotensi menjadi langkah penting dalam penerapan precision medicine pada bidang obstetri. Model tersebut dapat membantu mengidentifikasi ibu hamil yang memerlukan pengawasan lebih ketat sekaligus mengurangi intervensi yang tidak diperlukan pada pasien dengan risiko lebih rendah.</w:t>
      </w:r>
    </w:p>
    <w:p w14:paraId="37DBE0C9" w14:textId="6F647931" w:rsidR="004165CA" w:rsidRDefault="00C40A93" w:rsidP="00C40A93">
      <w:pPr>
        <w:pStyle w:val="ListParagraph"/>
        <w:numPr>
          <w:ilvl w:val="0"/>
          <w:numId w:val="5"/>
        </w:numPr>
        <w:ind w:left="426"/>
        <w:jc w:val="both"/>
        <w:rPr>
          <w:sz w:val="24"/>
          <w:szCs w:val="24"/>
        </w:rPr>
      </w:pPr>
      <w:r>
        <w:rPr>
          <w:sz w:val="24"/>
          <w:szCs w:val="24"/>
        </w:rPr>
        <w:t>H</w:t>
      </w:r>
      <w:r w:rsidR="00BA2237" w:rsidRPr="004165CA">
        <w:rPr>
          <w:sz w:val="24"/>
          <w:szCs w:val="24"/>
        </w:rPr>
        <w:t>ubungan Biomarker dengan Strategi Pemantauan Kehamilan</w:t>
      </w:r>
    </w:p>
    <w:p w14:paraId="67C9821E" w14:textId="77777777" w:rsidR="00014F8F" w:rsidRDefault="00BA2237" w:rsidP="00C40A93">
      <w:pPr>
        <w:pStyle w:val="ListParagraph"/>
        <w:ind w:left="426" w:firstLine="720"/>
        <w:jc w:val="both"/>
        <w:rPr>
          <w:sz w:val="24"/>
          <w:szCs w:val="24"/>
        </w:rPr>
      </w:pPr>
      <w:r w:rsidRPr="004165CA">
        <w:rPr>
          <w:sz w:val="24"/>
          <w:szCs w:val="24"/>
        </w:rPr>
        <w:t>Pemantauan kehamilan dengan risiko preeklampsia memerlukan pendekatan yang mampu mengidentifikasi perubahan patologis sebelum terjadi komplikasi berat. Pemeriksaan klinis seperti tekanan darah dan proteinuria tetap menjadi komponen utama dalam diagnosis, tetapi perubahan tersebut sering muncul setelah proses biologis penyakit telah berlangsung. Biomarker memberikan peluang untuk mendeteksi perubahan pada tingkat molekuler, khususnya gangguan keseimbangan angiogenik yang terjadi pada tingkat plasenta.</w:t>
      </w:r>
      <w:r w:rsidR="00014F8F">
        <w:rPr>
          <w:sz w:val="24"/>
          <w:szCs w:val="24"/>
          <w:lang w:val="en-US"/>
        </w:rPr>
        <w:t xml:space="preserve"> </w:t>
      </w:r>
      <w:r w:rsidRPr="004165CA">
        <w:rPr>
          <w:sz w:val="24"/>
          <w:szCs w:val="24"/>
        </w:rPr>
        <w:t>Vitamin D dapat memberikan informasi mengenai kondisi metabolik dan imunologis ibu hamil. Kadar Vitamin D yang rendah tidak secara langsung menjadi penyebab tunggal preeklampsia, tetapi dapat mencerminkan kondisi yang berhubungan dengan peningkatan inflamasi dan gangguan fungsi vaskular. Oleh sebab itu, pemeriksaan Vitamin D dapat dipertimbangkan sebagai bagian dari evaluasi faktor risiko, terutama pada kelompok ibu dengan faktor predisposisi tertentu.</w:t>
      </w:r>
    </w:p>
    <w:p w14:paraId="1EDEC93E" w14:textId="77777777" w:rsidR="00C40A93" w:rsidRDefault="00BA2237" w:rsidP="00C40A93">
      <w:pPr>
        <w:pStyle w:val="ListParagraph"/>
        <w:ind w:left="426" w:firstLine="720"/>
        <w:jc w:val="both"/>
        <w:rPr>
          <w:sz w:val="24"/>
          <w:szCs w:val="24"/>
        </w:rPr>
      </w:pPr>
      <w:r w:rsidRPr="004165CA">
        <w:rPr>
          <w:sz w:val="24"/>
          <w:szCs w:val="24"/>
        </w:rPr>
        <w:t>Sementara itu, perubahan VEGF dan sFLT-1 lebih menggambarkan gangguan spesifik pada jalur angiogenesis plasenta. Ketidakseimbangan antara faktor proangiogenik dan antiangiogenik menjadi salah satu karakteristik utama preeklampsia. Peningkatan sFLT-1 yang disertai penurunan VEGF menyebabkan berkurangnya kemampuan pembuluh darah untuk mempertahankan fungsi normalnya sehingga meningkatkan risiko manifestasi klinis penyakit.</w:t>
      </w:r>
      <w:r w:rsidR="00917FB5">
        <w:rPr>
          <w:sz w:val="24"/>
          <w:szCs w:val="24"/>
          <w:lang w:val="en-US"/>
        </w:rPr>
        <w:t xml:space="preserve"> </w:t>
      </w:r>
      <w:r w:rsidRPr="004165CA">
        <w:rPr>
          <w:sz w:val="24"/>
          <w:szCs w:val="24"/>
        </w:rPr>
        <w:t>Dengan demikian, pemanfaatan biomarker secara terintegrasi dapat membantu menghubungkan proses biologis dengan keputusan klinis. Informasi tersebut dapat digunakan untuk menentukan intensitas pengawasan, memperkirakan kemungkinan perburukan penyakit, dan mendukung komunikasi klinis mengenai rencana tata laksana antara tenaga kesehatan dan pasien.</w:t>
      </w:r>
    </w:p>
    <w:p w14:paraId="07981597" w14:textId="651983B6" w:rsidR="007436AF" w:rsidRDefault="007436AF" w:rsidP="00C40A93">
      <w:pPr>
        <w:pStyle w:val="ListParagraph"/>
        <w:ind w:left="426" w:firstLine="720"/>
        <w:jc w:val="both"/>
        <w:rPr>
          <w:sz w:val="24"/>
          <w:szCs w:val="24"/>
          <w:lang w:val="en-US"/>
        </w:rPr>
      </w:pPr>
      <w:proofErr w:type="spellStart"/>
      <w:r w:rsidRPr="00972066">
        <w:rPr>
          <w:sz w:val="24"/>
          <w:szCs w:val="24"/>
          <w:lang w:val="en-US"/>
        </w:rPr>
        <w:t>Penelitian</w:t>
      </w:r>
      <w:proofErr w:type="spellEnd"/>
      <w:r w:rsidRPr="00972066">
        <w:rPr>
          <w:sz w:val="24"/>
          <w:szCs w:val="24"/>
          <w:lang w:val="en-US"/>
        </w:rPr>
        <w:t xml:space="preserve"> </w:t>
      </w:r>
      <w:proofErr w:type="spellStart"/>
      <w:r w:rsidRPr="00972066">
        <w:rPr>
          <w:sz w:val="24"/>
          <w:szCs w:val="24"/>
          <w:lang w:val="en-US"/>
        </w:rPr>
        <w:t>ini</w:t>
      </w:r>
      <w:proofErr w:type="spellEnd"/>
      <w:r w:rsidRPr="00972066">
        <w:rPr>
          <w:sz w:val="24"/>
          <w:szCs w:val="24"/>
          <w:lang w:val="en-US"/>
        </w:rPr>
        <w:t xml:space="preserve"> </w:t>
      </w:r>
      <w:proofErr w:type="spellStart"/>
      <w:r w:rsidRPr="00972066">
        <w:rPr>
          <w:sz w:val="24"/>
          <w:szCs w:val="24"/>
          <w:lang w:val="en-US"/>
        </w:rPr>
        <w:t>memiliki</w:t>
      </w:r>
      <w:proofErr w:type="spellEnd"/>
      <w:r w:rsidRPr="00972066">
        <w:rPr>
          <w:sz w:val="24"/>
          <w:szCs w:val="24"/>
          <w:lang w:val="en-US"/>
        </w:rPr>
        <w:t xml:space="preserve"> </w:t>
      </w:r>
      <w:proofErr w:type="spellStart"/>
      <w:r w:rsidRPr="00972066">
        <w:rPr>
          <w:sz w:val="24"/>
          <w:szCs w:val="24"/>
          <w:lang w:val="en-US"/>
        </w:rPr>
        <w:t>beberapa</w:t>
      </w:r>
      <w:proofErr w:type="spellEnd"/>
      <w:r w:rsidRPr="00972066">
        <w:rPr>
          <w:sz w:val="24"/>
          <w:szCs w:val="24"/>
          <w:lang w:val="en-US"/>
        </w:rPr>
        <w:t xml:space="preserve"> </w:t>
      </w:r>
      <w:proofErr w:type="spellStart"/>
      <w:r w:rsidRPr="00972066">
        <w:rPr>
          <w:sz w:val="24"/>
          <w:szCs w:val="24"/>
          <w:lang w:val="en-US"/>
        </w:rPr>
        <w:t>keterbatasan</w:t>
      </w:r>
      <w:proofErr w:type="spellEnd"/>
      <w:r w:rsidRPr="00972066">
        <w:rPr>
          <w:sz w:val="24"/>
          <w:szCs w:val="24"/>
          <w:lang w:val="en-US"/>
        </w:rPr>
        <w:t xml:space="preserve"> yang </w:t>
      </w:r>
      <w:proofErr w:type="spellStart"/>
      <w:r w:rsidRPr="00972066">
        <w:rPr>
          <w:sz w:val="24"/>
          <w:szCs w:val="24"/>
          <w:lang w:val="en-US"/>
        </w:rPr>
        <w:t>perlu</w:t>
      </w:r>
      <w:proofErr w:type="spellEnd"/>
      <w:r w:rsidRPr="00972066">
        <w:rPr>
          <w:sz w:val="24"/>
          <w:szCs w:val="24"/>
          <w:lang w:val="en-US"/>
        </w:rPr>
        <w:t xml:space="preserve"> </w:t>
      </w:r>
      <w:proofErr w:type="spellStart"/>
      <w:r w:rsidRPr="00972066">
        <w:rPr>
          <w:sz w:val="24"/>
          <w:szCs w:val="24"/>
          <w:lang w:val="en-US"/>
        </w:rPr>
        <w:t>dipertimbangkan</w:t>
      </w:r>
      <w:proofErr w:type="spellEnd"/>
      <w:r w:rsidRPr="00972066">
        <w:rPr>
          <w:sz w:val="24"/>
          <w:szCs w:val="24"/>
          <w:lang w:val="en-US"/>
        </w:rPr>
        <w:t xml:space="preserve"> </w:t>
      </w:r>
      <w:proofErr w:type="spellStart"/>
      <w:r w:rsidRPr="00972066">
        <w:rPr>
          <w:sz w:val="24"/>
          <w:szCs w:val="24"/>
          <w:lang w:val="en-US"/>
        </w:rPr>
        <w:t>dalam</w:t>
      </w:r>
      <w:proofErr w:type="spellEnd"/>
      <w:r w:rsidRPr="00972066">
        <w:rPr>
          <w:sz w:val="24"/>
          <w:szCs w:val="24"/>
          <w:lang w:val="en-US"/>
        </w:rPr>
        <w:t xml:space="preserve"> </w:t>
      </w:r>
      <w:proofErr w:type="spellStart"/>
      <w:r w:rsidRPr="00972066">
        <w:rPr>
          <w:sz w:val="24"/>
          <w:szCs w:val="24"/>
          <w:lang w:val="en-US"/>
        </w:rPr>
        <w:t>menginterpretasikan</w:t>
      </w:r>
      <w:proofErr w:type="spellEnd"/>
      <w:r w:rsidRPr="00972066">
        <w:rPr>
          <w:sz w:val="24"/>
          <w:szCs w:val="24"/>
          <w:lang w:val="en-US"/>
        </w:rPr>
        <w:t xml:space="preserve"> </w:t>
      </w:r>
      <w:proofErr w:type="spellStart"/>
      <w:r w:rsidRPr="00972066">
        <w:rPr>
          <w:sz w:val="24"/>
          <w:szCs w:val="24"/>
          <w:lang w:val="en-US"/>
        </w:rPr>
        <w:t>hasil</w:t>
      </w:r>
      <w:proofErr w:type="spellEnd"/>
      <w:r w:rsidRPr="00972066">
        <w:rPr>
          <w:sz w:val="24"/>
          <w:szCs w:val="24"/>
          <w:lang w:val="en-US"/>
        </w:rPr>
        <w:t xml:space="preserve"> </w:t>
      </w:r>
      <w:proofErr w:type="spellStart"/>
      <w:r w:rsidRPr="00972066">
        <w:rPr>
          <w:sz w:val="24"/>
          <w:szCs w:val="24"/>
          <w:lang w:val="en-US"/>
        </w:rPr>
        <w:t>kajian</w:t>
      </w:r>
      <w:proofErr w:type="spellEnd"/>
      <w:r w:rsidRPr="00972066">
        <w:rPr>
          <w:sz w:val="24"/>
          <w:szCs w:val="24"/>
          <w:lang w:val="en-US"/>
        </w:rPr>
        <w:t xml:space="preserve">. </w:t>
      </w:r>
      <w:proofErr w:type="spellStart"/>
      <w:r w:rsidRPr="00972066">
        <w:rPr>
          <w:sz w:val="24"/>
          <w:szCs w:val="24"/>
          <w:lang w:val="en-US"/>
        </w:rPr>
        <w:t>Pertama</w:t>
      </w:r>
      <w:proofErr w:type="spellEnd"/>
      <w:r w:rsidRPr="00972066">
        <w:rPr>
          <w:sz w:val="24"/>
          <w:szCs w:val="24"/>
          <w:lang w:val="en-US"/>
        </w:rPr>
        <w:t xml:space="preserve">, </w:t>
      </w:r>
      <w:proofErr w:type="spellStart"/>
      <w:r w:rsidRPr="00972066">
        <w:rPr>
          <w:sz w:val="24"/>
          <w:szCs w:val="24"/>
          <w:lang w:val="en-US"/>
        </w:rPr>
        <w:t>jumlah</w:t>
      </w:r>
      <w:proofErr w:type="spellEnd"/>
      <w:r w:rsidRPr="00972066">
        <w:rPr>
          <w:sz w:val="24"/>
          <w:szCs w:val="24"/>
          <w:lang w:val="en-US"/>
        </w:rPr>
        <w:t xml:space="preserve"> </w:t>
      </w:r>
      <w:proofErr w:type="spellStart"/>
      <w:r w:rsidRPr="00972066">
        <w:rPr>
          <w:sz w:val="24"/>
          <w:szCs w:val="24"/>
          <w:lang w:val="en-US"/>
        </w:rPr>
        <w:t>artikel</w:t>
      </w:r>
      <w:proofErr w:type="spellEnd"/>
      <w:r w:rsidRPr="00972066">
        <w:rPr>
          <w:sz w:val="24"/>
          <w:szCs w:val="24"/>
          <w:lang w:val="en-US"/>
        </w:rPr>
        <w:t xml:space="preserve"> yang </w:t>
      </w:r>
      <w:proofErr w:type="spellStart"/>
      <w:r w:rsidRPr="00972066">
        <w:rPr>
          <w:sz w:val="24"/>
          <w:szCs w:val="24"/>
          <w:lang w:val="en-US"/>
        </w:rPr>
        <w:t>memenuhi</w:t>
      </w:r>
      <w:proofErr w:type="spellEnd"/>
      <w:r w:rsidRPr="00972066">
        <w:rPr>
          <w:sz w:val="24"/>
          <w:szCs w:val="24"/>
          <w:lang w:val="en-US"/>
        </w:rPr>
        <w:t xml:space="preserve"> </w:t>
      </w:r>
      <w:proofErr w:type="spellStart"/>
      <w:r w:rsidRPr="00972066">
        <w:rPr>
          <w:sz w:val="24"/>
          <w:szCs w:val="24"/>
          <w:lang w:val="en-US"/>
        </w:rPr>
        <w:t>kriteria</w:t>
      </w:r>
      <w:proofErr w:type="spellEnd"/>
      <w:r w:rsidRPr="00972066">
        <w:rPr>
          <w:sz w:val="24"/>
          <w:szCs w:val="24"/>
          <w:lang w:val="en-US"/>
        </w:rPr>
        <w:t xml:space="preserve"> </w:t>
      </w:r>
      <w:proofErr w:type="spellStart"/>
      <w:r w:rsidRPr="00972066">
        <w:rPr>
          <w:sz w:val="24"/>
          <w:szCs w:val="24"/>
          <w:lang w:val="en-US"/>
        </w:rPr>
        <w:t>inklusi</w:t>
      </w:r>
      <w:proofErr w:type="spellEnd"/>
      <w:r w:rsidRPr="00972066">
        <w:rPr>
          <w:sz w:val="24"/>
          <w:szCs w:val="24"/>
          <w:lang w:val="en-US"/>
        </w:rPr>
        <w:t xml:space="preserve"> </w:t>
      </w:r>
      <w:proofErr w:type="spellStart"/>
      <w:r w:rsidRPr="00972066">
        <w:rPr>
          <w:sz w:val="24"/>
          <w:szCs w:val="24"/>
          <w:lang w:val="en-US"/>
        </w:rPr>
        <w:t>masih</w:t>
      </w:r>
      <w:proofErr w:type="spellEnd"/>
      <w:r w:rsidRPr="00972066">
        <w:rPr>
          <w:sz w:val="24"/>
          <w:szCs w:val="24"/>
          <w:lang w:val="en-US"/>
        </w:rPr>
        <w:t xml:space="preserve"> </w:t>
      </w:r>
      <w:proofErr w:type="spellStart"/>
      <w:r w:rsidRPr="00972066">
        <w:rPr>
          <w:sz w:val="24"/>
          <w:szCs w:val="24"/>
          <w:lang w:val="en-US"/>
        </w:rPr>
        <w:t>relatif</w:t>
      </w:r>
      <w:proofErr w:type="spellEnd"/>
      <w:r w:rsidRPr="00972066">
        <w:rPr>
          <w:sz w:val="24"/>
          <w:szCs w:val="24"/>
          <w:lang w:val="en-US"/>
        </w:rPr>
        <w:t xml:space="preserve"> </w:t>
      </w:r>
      <w:proofErr w:type="spellStart"/>
      <w:r w:rsidRPr="00972066">
        <w:rPr>
          <w:sz w:val="24"/>
          <w:szCs w:val="24"/>
          <w:lang w:val="en-US"/>
        </w:rPr>
        <w:t>terbatas</w:t>
      </w:r>
      <w:proofErr w:type="spellEnd"/>
      <w:r w:rsidRPr="00972066">
        <w:rPr>
          <w:sz w:val="24"/>
          <w:szCs w:val="24"/>
          <w:lang w:val="en-US"/>
        </w:rPr>
        <w:t xml:space="preserve"> </w:t>
      </w:r>
      <w:proofErr w:type="spellStart"/>
      <w:r w:rsidRPr="00972066">
        <w:rPr>
          <w:sz w:val="24"/>
          <w:szCs w:val="24"/>
          <w:lang w:val="en-US"/>
        </w:rPr>
        <w:t>sehingga</w:t>
      </w:r>
      <w:proofErr w:type="spellEnd"/>
      <w:r w:rsidRPr="00972066">
        <w:rPr>
          <w:sz w:val="24"/>
          <w:szCs w:val="24"/>
          <w:lang w:val="en-US"/>
        </w:rPr>
        <w:t xml:space="preserve"> </w:t>
      </w:r>
      <w:proofErr w:type="spellStart"/>
      <w:r w:rsidRPr="00972066">
        <w:rPr>
          <w:sz w:val="24"/>
          <w:szCs w:val="24"/>
          <w:lang w:val="en-US"/>
        </w:rPr>
        <w:t>dapat</w:t>
      </w:r>
      <w:proofErr w:type="spellEnd"/>
      <w:r w:rsidRPr="00972066">
        <w:rPr>
          <w:sz w:val="24"/>
          <w:szCs w:val="24"/>
          <w:lang w:val="en-US"/>
        </w:rPr>
        <w:t xml:space="preserve"> </w:t>
      </w:r>
      <w:proofErr w:type="spellStart"/>
      <w:r w:rsidRPr="00972066">
        <w:rPr>
          <w:sz w:val="24"/>
          <w:szCs w:val="24"/>
          <w:lang w:val="en-US"/>
        </w:rPr>
        <w:t>memengaruhi</w:t>
      </w:r>
      <w:proofErr w:type="spellEnd"/>
      <w:r w:rsidRPr="00972066">
        <w:rPr>
          <w:sz w:val="24"/>
          <w:szCs w:val="24"/>
          <w:lang w:val="en-US"/>
        </w:rPr>
        <w:t xml:space="preserve"> </w:t>
      </w:r>
      <w:proofErr w:type="spellStart"/>
      <w:r w:rsidRPr="00972066">
        <w:rPr>
          <w:sz w:val="24"/>
          <w:szCs w:val="24"/>
          <w:lang w:val="en-US"/>
        </w:rPr>
        <w:t>keluasan</w:t>
      </w:r>
      <w:proofErr w:type="spellEnd"/>
      <w:r w:rsidRPr="00972066">
        <w:rPr>
          <w:sz w:val="24"/>
          <w:szCs w:val="24"/>
          <w:lang w:val="en-US"/>
        </w:rPr>
        <w:t xml:space="preserve"> </w:t>
      </w:r>
      <w:proofErr w:type="spellStart"/>
      <w:r w:rsidRPr="00972066">
        <w:rPr>
          <w:sz w:val="24"/>
          <w:szCs w:val="24"/>
          <w:lang w:val="en-US"/>
        </w:rPr>
        <w:t>representasi</w:t>
      </w:r>
      <w:proofErr w:type="spellEnd"/>
      <w:r w:rsidRPr="00972066">
        <w:rPr>
          <w:sz w:val="24"/>
          <w:szCs w:val="24"/>
          <w:lang w:val="en-US"/>
        </w:rPr>
        <w:t xml:space="preserve"> </w:t>
      </w:r>
      <w:proofErr w:type="spellStart"/>
      <w:r w:rsidRPr="00972066">
        <w:rPr>
          <w:sz w:val="24"/>
          <w:szCs w:val="24"/>
          <w:lang w:val="en-US"/>
        </w:rPr>
        <w:t>bukti</w:t>
      </w:r>
      <w:proofErr w:type="spellEnd"/>
      <w:r w:rsidRPr="00972066">
        <w:rPr>
          <w:sz w:val="24"/>
          <w:szCs w:val="24"/>
          <w:lang w:val="en-US"/>
        </w:rPr>
        <w:t xml:space="preserve"> </w:t>
      </w:r>
      <w:proofErr w:type="spellStart"/>
      <w:r w:rsidRPr="00972066">
        <w:rPr>
          <w:sz w:val="24"/>
          <w:szCs w:val="24"/>
          <w:lang w:val="en-US"/>
        </w:rPr>
        <w:t>ilmiah</w:t>
      </w:r>
      <w:proofErr w:type="spellEnd"/>
      <w:r w:rsidRPr="00972066">
        <w:rPr>
          <w:sz w:val="24"/>
          <w:szCs w:val="24"/>
          <w:lang w:val="en-US"/>
        </w:rPr>
        <w:t xml:space="preserve"> </w:t>
      </w:r>
      <w:proofErr w:type="spellStart"/>
      <w:r w:rsidRPr="00972066">
        <w:rPr>
          <w:sz w:val="24"/>
          <w:szCs w:val="24"/>
          <w:lang w:val="en-US"/>
        </w:rPr>
        <w:t>mengenai</w:t>
      </w:r>
      <w:proofErr w:type="spellEnd"/>
      <w:r w:rsidRPr="00972066">
        <w:rPr>
          <w:sz w:val="24"/>
          <w:szCs w:val="24"/>
          <w:lang w:val="en-US"/>
        </w:rPr>
        <w:t xml:space="preserve"> </w:t>
      </w:r>
      <w:proofErr w:type="spellStart"/>
      <w:r w:rsidRPr="00972066">
        <w:rPr>
          <w:sz w:val="24"/>
          <w:szCs w:val="24"/>
          <w:lang w:val="en-US"/>
        </w:rPr>
        <w:t>peran</w:t>
      </w:r>
      <w:proofErr w:type="spellEnd"/>
      <w:r w:rsidRPr="00972066">
        <w:rPr>
          <w:sz w:val="24"/>
          <w:szCs w:val="24"/>
          <w:lang w:val="en-US"/>
        </w:rPr>
        <w:t xml:space="preserve"> biomarker Vitamin D, VEGF, dan sFLT-1 pada </w:t>
      </w:r>
      <w:proofErr w:type="spellStart"/>
      <w:r w:rsidRPr="00972066">
        <w:rPr>
          <w:sz w:val="24"/>
          <w:szCs w:val="24"/>
          <w:lang w:val="en-US"/>
        </w:rPr>
        <w:t>preeklampsia</w:t>
      </w:r>
      <w:proofErr w:type="spellEnd"/>
      <w:r w:rsidRPr="00972066">
        <w:rPr>
          <w:sz w:val="24"/>
          <w:szCs w:val="24"/>
          <w:lang w:val="en-US"/>
        </w:rPr>
        <w:t xml:space="preserve">. </w:t>
      </w:r>
      <w:proofErr w:type="spellStart"/>
      <w:r w:rsidRPr="00972066">
        <w:rPr>
          <w:sz w:val="24"/>
          <w:szCs w:val="24"/>
          <w:lang w:val="en-US"/>
        </w:rPr>
        <w:t>Kedua</w:t>
      </w:r>
      <w:proofErr w:type="spellEnd"/>
      <w:r w:rsidRPr="00972066">
        <w:rPr>
          <w:sz w:val="24"/>
          <w:szCs w:val="24"/>
          <w:lang w:val="en-US"/>
        </w:rPr>
        <w:t xml:space="preserve">, </w:t>
      </w:r>
      <w:proofErr w:type="spellStart"/>
      <w:r w:rsidRPr="00972066">
        <w:rPr>
          <w:sz w:val="24"/>
          <w:szCs w:val="24"/>
          <w:lang w:val="en-US"/>
        </w:rPr>
        <w:t>penilaian</w:t>
      </w:r>
      <w:proofErr w:type="spellEnd"/>
      <w:r w:rsidRPr="00972066">
        <w:rPr>
          <w:sz w:val="24"/>
          <w:szCs w:val="24"/>
          <w:lang w:val="en-US"/>
        </w:rPr>
        <w:t xml:space="preserve"> </w:t>
      </w:r>
      <w:proofErr w:type="spellStart"/>
      <w:r w:rsidRPr="00972066">
        <w:rPr>
          <w:sz w:val="24"/>
          <w:szCs w:val="24"/>
          <w:lang w:val="en-US"/>
        </w:rPr>
        <w:t>kualitas</w:t>
      </w:r>
      <w:proofErr w:type="spellEnd"/>
      <w:r w:rsidRPr="00972066">
        <w:rPr>
          <w:sz w:val="24"/>
          <w:szCs w:val="24"/>
          <w:lang w:val="en-US"/>
        </w:rPr>
        <w:t xml:space="preserve"> </w:t>
      </w:r>
      <w:proofErr w:type="spellStart"/>
      <w:r w:rsidRPr="00972066">
        <w:rPr>
          <w:sz w:val="24"/>
          <w:szCs w:val="24"/>
          <w:lang w:val="en-US"/>
        </w:rPr>
        <w:t>metodologi</w:t>
      </w:r>
      <w:proofErr w:type="spellEnd"/>
      <w:r w:rsidRPr="00972066">
        <w:rPr>
          <w:sz w:val="24"/>
          <w:szCs w:val="24"/>
          <w:lang w:val="en-US"/>
        </w:rPr>
        <w:t xml:space="preserve"> </w:t>
      </w:r>
      <w:proofErr w:type="spellStart"/>
      <w:r w:rsidRPr="00972066">
        <w:rPr>
          <w:sz w:val="24"/>
          <w:szCs w:val="24"/>
          <w:lang w:val="en-US"/>
        </w:rPr>
        <w:t>artikel</w:t>
      </w:r>
      <w:proofErr w:type="spellEnd"/>
      <w:r w:rsidRPr="00972066">
        <w:rPr>
          <w:sz w:val="24"/>
          <w:szCs w:val="24"/>
          <w:lang w:val="en-US"/>
        </w:rPr>
        <w:t xml:space="preserve"> yang </w:t>
      </w:r>
      <w:proofErr w:type="spellStart"/>
      <w:r w:rsidRPr="00972066">
        <w:rPr>
          <w:sz w:val="24"/>
          <w:szCs w:val="24"/>
          <w:lang w:val="en-US"/>
        </w:rPr>
        <w:t>dianalisis</w:t>
      </w:r>
      <w:proofErr w:type="spellEnd"/>
      <w:r w:rsidRPr="00972066">
        <w:rPr>
          <w:sz w:val="24"/>
          <w:szCs w:val="24"/>
          <w:lang w:val="en-US"/>
        </w:rPr>
        <w:t xml:space="preserve"> </w:t>
      </w:r>
      <w:proofErr w:type="spellStart"/>
      <w:r w:rsidRPr="00972066">
        <w:rPr>
          <w:sz w:val="24"/>
          <w:szCs w:val="24"/>
          <w:lang w:val="en-US"/>
        </w:rPr>
        <w:t>belum</w:t>
      </w:r>
      <w:proofErr w:type="spellEnd"/>
      <w:r w:rsidRPr="00972066">
        <w:rPr>
          <w:sz w:val="24"/>
          <w:szCs w:val="24"/>
          <w:lang w:val="en-US"/>
        </w:rPr>
        <w:t xml:space="preserve"> </w:t>
      </w:r>
      <w:proofErr w:type="spellStart"/>
      <w:r w:rsidRPr="00972066">
        <w:rPr>
          <w:sz w:val="24"/>
          <w:szCs w:val="24"/>
          <w:lang w:val="en-US"/>
        </w:rPr>
        <w:t>dilakukan</w:t>
      </w:r>
      <w:proofErr w:type="spellEnd"/>
      <w:r w:rsidRPr="00972066">
        <w:rPr>
          <w:sz w:val="24"/>
          <w:szCs w:val="24"/>
          <w:lang w:val="en-US"/>
        </w:rPr>
        <w:t xml:space="preserve"> </w:t>
      </w:r>
      <w:proofErr w:type="spellStart"/>
      <w:r w:rsidRPr="00972066">
        <w:rPr>
          <w:sz w:val="24"/>
          <w:szCs w:val="24"/>
          <w:lang w:val="en-US"/>
        </w:rPr>
        <w:t>menggunakan</w:t>
      </w:r>
      <w:proofErr w:type="spellEnd"/>
      <w:r w:rsidRPr="00972066">
        <w:rPr>
          <w:sz w:val="24"/>
          <w:szCs w:val="24"/>
          <w:lang w:val="en-US"/>
        </w:rPr>
        <w:t xml:space="preserve"> </w:t>
      </w:r>
      <w:proofErr w:type="spellStart"/>
      <w:r w:rsidRPr="00972066">
        <w:rPr>
          <w:sz w:val="24"/>
          <w:szCs w:val="24"/>
          <w:lang w:val="en-US"/>
        </w:rPr>
        <w:t>instrumen</w:t>
      </w:r>
      <w:proofErr w:type="spellEnd"/>
      <w:r w:rsidRPr="00972066">
        <w:rPr>
          <w:sz w:val="24"/>
          <w:szCs w:val="24"/>
          <w:lang w:val="en-US"/>
        </w:rPr>
        <w:t xml:space="preserve"> </w:t>
      </w:r>
      <w:proofErr w:type="spellStart"/>
      <w:r w:rsidRPr="00972066">
        <w:rPr>
          <w:sz w:val="24"/>
          <w:szCs w:val="24"/>
          <w:lang w:val="en-US"/>
        </w:rPr>
        <w:t>penilaian</w:t>
      </w:r>
      <w:proofErr w:type="spellEnd"/>
      <w:r w:rsidRPr="00972066">
        <w:rPr>
          <w:sz w:val="24"/>
          <w:szCs w:val="24"/>
          <w:lang w:val="en-US"/>
        </w:rPr>
        <w:t xml:space="preserve"> </w:t>
      </w:r>
      <w:proofErr w:type="spellStart"/>
      <w:r w:rsidRPr="00972066">
        <w:rPr>
          <w:sz w:val="24"/>
          <w:szCs w:val="24"/>
          <w:lang w:val="en-US"/>
        </w:rPr>
        <w:t>risiko</w:t>
      </w:r>
      <w:proofErr w:type="spellEnd"/>
      <w:r w:rsidRPr="00972066">
        <w:rPr>
          <w:sz w:val="24"/>
          <w:szCs w:val="24"/>
          <w:lang w:val="en-US"/>
        </w:rPr>
        <w:t xml:space="preserve"> bias </w:t>
      </w:r>
      <w:proofErr w:type="spellStart"/>
      <w:r w:rsidRPr="00972066">
        <w:rPr>
          <w:sz w:val="24"/>
          <w:szCs w:val="24"/>
          <w:lang w:val="en-US"/>
        </w:rPr>
        <w:t>secara</w:t>
      </w:r>
      <w:proofErr w:type="spellEnd"/>
      <w:r w:rsidRPr="00972066">
        <w:rPr>
          <w:sz w:val="24"/>
          <w:szCs w:val="24"/>
          <w:lang w:val="en-US"/>
        </w:rPr>
        <w:t xml:space="preserve"> </w:t>
      </w:r>
      <w:proofErr w:type="spellStart"/>
      <w:r w:rsidRPr="00972066">
        <w:rPr>
          <w:sz w:val="24"/>
          <w:szCs w:val="24"/>
          <w:lang w:val="en-US"/>
        </w:rPr>
        <w:t>sistematis</w:t>
      </w:r>
      <w:proofErr w:type="spellEnd"/>
      <w:r w:rsidRPr="00972066">
        <w:rPr>
          <w:sz w:val="24"/>
          <w:szCs w:val="24"/>
          <w:lang w:val="en-US"/>
        </w:rPr>
        <w:t xml:space="preserve">, </w:t>
      </w:r>
      <w:proofErr w:type="spellStart"/>
      <w:r w:rsidRPr="00972066">
        <w:rPr>
          <w:sz w:val="24"/>
          <w:szCs w:val="24"/>
          <w:lang w:val="en-US"/>
        </w:rPr>
        <w:t>sehingga</w:t>
      </w:r>
      <w:proofErr w:type="spellEnd"/>
      <w:r w:rsidRPr="00972066">
        <w:rPr>
          <w:sz w:val="24"/>
          <w:szCs w:val="24"/>
          <w:lang w:val="en-US"/>
        </w:rPr>
        <w:t xml:space="preserve"> </w:t>
      </w:r>
      <w:proofErr w:type="spellStart"/>
      <w:r w:rsidRPr="00972066">
        <w:rPr>
          <w:sz w:val="24"/>
          <w:szCs w:val="24"/>
          <w:lang w:val="en-US"/>
        </w:rPr>
        <w:t>tingkat</w:t>
      </w:r>
      <w:proofErr w:type="spellEnd"/>
      <w:r w:rsidRPr="00972066">
        <w:rPr>
          <w:sz w:val="24"/>
          <w:szCs w:val="24"/>
          <w:lang w:val="en-US"/>
        </w:rPr>
        <w:t xml:space="preserve"> </w:t>
      </w:r>
      <w:proofErr w:type="spellStart"/>
      <w:r w:rsidRPr="00972066">
        <w:rPr>
          <w:sz w:val="24"/>
          <w:szCs w:val="24"/>
          <w:lang w:val="en-US"/>
        </w:rPr>
        <w:t>kekuatan</w:t>
      </w:r>
      <w:proofErr w:type="spellEnd"/>
      <w:r w:rsidRPr="00972066">
        <w:rPr>
          <w:sz w:val="24"/>
          <w:szCs w:val="24"/>
          <w:lang w:val="en-US"/>
        </w:rPr>
        <w:t xml:space="preserve"> </w:t>
      </w:r>
      <w:proofErr w:type="spellStart"/>
      <w:r w:rsidRPr="00972066">
        <w:rPr>
          <w:sz w:val="24"/>
          <w:szCs w:val="24"/>
          <w:lang w:val="en-US"/>
        </w:rPr>
        <w:t>bukti</w:t>
      </w:r>
      <w:proofErr w:type="spellEnd"/>
      <w:r w:rsidRPr="00972066">
        <w:rPr>
          <w:sz w:val="24"/>
          <w:szCs w:val="24"/>
          <w:lang w:val="en-US"/>
        </w:rPr>
        <w:t xml:space="preserve"> </w:t>
      </w:r>
      <w:proofErr w:type="spellStart"/>
      <w:r w:rsidRPr="00972066">
        <w:rPr>
          <w:sz w:val="24"/>
          <w:szCs w:val="24"/>
          <w:lang w:val="en-US"/>
        </w:rPr>
        <w:t>dari</w:t>
      </w:r>
      <w:proofErr w:type="spellEnd"/>
      <w:r w:rsidRPr="00972066">
        <w:rPr>
          <w:sz w:val="24"/>
          <w:szCs w:val="24"/>
          <w:lang w:val="en-US"/>
        </w:rPr>
        <w:t xml:space="preserve"> masing-</w:t>
      </w:r>
      <w:r w:rsidRPr="00972066">
        <w:rPr>
          <w:sz w:val="24"/>
          <w:szCs w:val="24"/>
          <w:lang w:val="en-US"/>
        </w:rPr>
        <w:lastRenderedPageBreak/>
        <w:t xml:space="preserve">masing </w:t>
      </w:r>
      <w:proofErr w:type="spellStart"/>
      <w:r w:rsidRPr="00972066">
        <w:rPr>
          <w:sz w:val="24"/>
          <w:szCs w:val="24"/>
          <w:lang w:val="en-US"/>
        </w:rPr>
        <w:t>penelitian</w:t>
      </w:r>
      <w:proofErr w:type="spellEnd"/>
      <w:r w:rsidRPr="00972066">
        <w:rPr>
          <w:sz w:val="24"/>
          <w:szCs w:val="24"/>
          <w:lang w:val="en-US"/>
        </w:rPr>
        <w:t xml:space="preserve"> </w:t>
      </w:r>
      <w:proofErr w:type="spellStart"/>
      <w:r w:rsidRPr="00972066">
        <w:rPr>
          <w:sz w:val="24"/>
          <w:szCs w:val="24"/>
          <w:lang w:val="en-US"/>
        </w:rPr>
        <w:t>belum</w:t>
      </w:r>
      <w:proofErr w:type="spellEnd"/>
      <w:r w:rsidRPr="00972066">
        <w:rPr>
          <w:sz w:val="24"/>
          <w:szCs w:val="24"/>
          <w:lang w:val="en-US"/>
        </w:rPr>
        <w:t xml:space="preserve"> </w:t>
      </w:r>
      <w:proofErr w:type="spellStart"/>
      <w:r w:rsidRPr="00972066">
        <w:rPr>
          <w:sz w:val="24"/>
          <w:szCs w:val="24"/>
          <w:lang w:val="en-US"/>
        </w:rPr>
        <w:t>dapat</w:t>
      </w:r>
      <w:proofErr w:type="spellEnd"/>
      <w:r w:rsidRPr="00972066">
        <w:rPr>
          <w:sz w:val="24"/>
          <w:szCs w:val="24"/>
          <w:lang w:val="en-US"/>
        </w:rPr>
        <w:t xml:space="preserve"> </w:t>
      </w:r>
      <w:proofErr w:type="spellStart"/>
      <w:r w:rsidRPr="00972066">
        <w:rPr>
          <w:sz w:val="24"/>
          <w:szCs w:val="24"/>
          <w:lang w:val="en-US"/>
        </w:rPr>
        <w:t>dibandingkan</w:t>
      </w:r>
      <w:proofErr w:type="spellEnd"/>
      <w:r w:rsidRPr="00972066">
        <w:rPr>
          <w:sz w:val="24"/>
          <w:szCs w:val="24"/>
          <w:lang w:val="en-US"/>
        </w:rPr>
        <w:t xml:space="preserve"> </w:t>
      </w:r>
      <w:proofErr w:type="spellStart"/>
      <w:r w:rsidRPr="00972066">
        <w:rPr>
          <w:sz w:val="24"/>
          <w:szCs w:val="24"/>
          <w:lang w:val="en-US"/>
        </w:rPr>
        <w:t>secara</w:t>
      </w:r>
      <w:proofErr w:type="spellEnd"/>
      <w:r w:rsidRPr="00972066">
        <w:rPr>
          <w:sz w:val="24"/>
          <w:szCs w:val="24"/>
          <w:lang w:val="en-US"/>
        </w:rPr>
        <w:t xml:space="preserve"> </w:t>
      </w:r>
      <w:proofErr w:type="spellStart"/>
      <w:r w:rsidRPr="00972066">
        <w:rPr>
          <w:sz w:val="24"/>
          <w:szCs w:val="24"/>
          <w:lang w:val="en-US"/>
        </w:rPr>
        <w:t>komprehensif</w:t>
      </w:r>
      <w:proofErr w:type="spellEnd"/>
      <w:r w:rsidRPr="00972066">
        <w:rPr>
          <w:sz w:val="24"/>
          <w:szCs w:val="24"/>
          <w:lang w:val="en-US"/>
        </w:rPr>
        <w:t xml:space="preserve">. Selain </w:t>
      </w:r>
      <w:proofErr w:type="spellStart"/>
      <w:r w:rsidRPr="00972066">
        <w:rPr>
          <w:sz w:val="24"/>
          <w:szCs w:val="24"/>
          <w:lang w:val="en-US"/>
        </w:rPr>
        <w:t>itu</w:t>
      </w:r>
      <w:proofErr w:type="spellEnd"/>
      <w:r w:rsidRPr="00972066">
        <w:rPr>
          <w:sz w:val="24"/>
          <w:szCs w:val="24"/>
          <w:lang w:val="en-US"/>
        </w:rPr>
        <w:t xml:space="preserve">, </w:t>
      </w:r>
      <w:proofErr w:type="spellStart"/>
      <w:r w:rsidRPr="00972066">
        <w:rPr>
          <w:sz w:val="24"/>
          <w:szCs w:val="24"/>
          <w:lang w:val="en-US"/>
        </w:rPr>
        <w:t>terdapat</w:t>
      </w:r>
      <w:proofErr w:type="spellEnd"/>
      <w:r w:rsidRPr="00972066">
        <w:rPr>
          <w:sz w:val="24"/>
          <w:szCs w:val="24"/>
          <w:lang w:val="en-US"/>
        </w:rPr>
        <w:t xml:space="preserve"> </w:t>
      </w:r>
      <w:proofErr w:type="spellStart"/>
      <w:r w:rsidRPr="00972066">
        <w:rPr>
          <w:sz w:val="24"/>
          <w:szCs w:val="24"/>
          <w:lang w:val="en-US"/>
        </w:rPr>
        <w:t>heterogenitas</w:t>
      </w:r>
      <w:proofErr w:type="spellEnd"/>
      <w:r w:rsidRPr="00972066">
        <w:rPr>
          <w:sz w:val="24"/>
          <w:szCs w:val="24"/>
          <w:lang w:val="en-US"/>
        </w:rPr>
        <w:t xml:space="preserve"> </w:t>
      </w:r>
      <w:proofErr w:type="spellStart"/>
      <w:r w:rsidRPr="00972066">
        <w:rPr>
          <w:sz w:val="24"/>
          <w:szCs w:val="24"/>
          <w:lang w:val="en-US"/>
        </w:rPr>
        <w:t>antarstudi</w:t>
      </w:r>
      <w:proofErr w:type="spellEnd"/>
      <w:r w:rsidRPr="00972066">
        <w:rPr>
          <w:sz w:val="24"/>
          <w:szCs w:val="24"/>
          <w:lang w:val="en-US"/>
        </w:rPr>
        <w:t xml:space="preserve">, </w:t>
      </w:r>
      <w:proofErr w:type="spellStart"/>
      <w:r w:rsidRPr="00972066">
        <w:rPr>
          <w:sz w:val="24"/>
          <w:szCs w:val="24"/>
          <w:lang w:val="en-US"/>
        </w:rPr>
        <w:t>terutama</w:t>
      </w:r>
      <w:proofErr w:type="spellEnd"/>
      <w:r w:rsidRPr="00972066">
        <w:rPr>
          <w:sz w:val="24"/>
          <w:szCs w:val="24"/>
          <w:lang w:val="en-US"/>
        </w:rPr>
        <w:t xml:space="preserve"> </w:t>
      </w:r>
      <w:proofErr w:type="spellStart"/>
      <w:r w:rsidRPr="00972066">
        <w:rPr>
          <w:sz w:val="24"/>
          <w:szCs w:val="24"/>
          <w:lang w:val="en-US"/>
        </w:rPr>
        <w:t>dalam</w:t>
      </w:r>
      <w:proofErr w:type="spellEnd"/>
      <w:r w:rsidRPr="00972066">
        <w:rPr>
          <w:sz w:val="24"/>
          <w:szCs w:val="24"/>
          <w:lang w:val="en-US"/>
        </w:rPr>
        <w:t xml:space="preserve"> </w:t>
      </w:r>
      <w:proofErr w:type="spellStart"/>
      <w:r w:rsidRPr="00972066">
        <w:rPr>
          <w:sz w:val="24"/>
          <w:szCs w:val="24"/>
          <w:lang w:val="en-US"/>
        </w:rPr>
        <w:t>metode</w:t>
      </w:r>
      <w:proofErr w:type="spellEnd"/>
      <w:r w:rsidRPr="00972066">
        <w:rPr>
          <w:sz w:val="24"/>
          <w:szCs w:val="24"/>
          <w:lang w:val="en-US"/>
        </w:rPr>
        <w:t xml:space="preserve"> </w:t>
      </w:r>
      <w:proofErr w:type="spellStart"/>
      <w:r w:rsidRPr="00972066">
        <w:rPr>
          <w:sz w:val="24"/>
          <w:szCs w:val="24"/>
          <w:lang w:val="en-US"/>
        </w:rPr>
        <w:t>pengukuran</w:t>
      </w:r>
      <w:proofErr w:type="spellEnd"/>
      <w:r w:rsidRPr="00972066">
        <w:rPr>
          <w:sz w:val="24"/>
          <w:szCs w:val="24"/>
          <w:lang w:val="en-US"/>
        </w:rPr>
        <w:t xml:space="preserve"> biomarker, </w:t>
      </w:r>
      <w:proofErr w:type="spellStart"/>
      <w:r w:rsidRPr="00972066">
        <w:rPr>
          <w:sz w:val="24"/>
          <w:szCs w:val="24"/>
          <w:lang w:val="en-US"/>
        </w:rPr>
        <w:t>karakteristik</w:t>
      </w:r>
      <w:proofErr w:type="spellEnd"/>
      <w:r w:rsidRPr="00972066">
        <w:rPr>
          <w:sz w:val="24"/>
          <w:szCs w:val="24"/>
          <w:lang w:val="en-US"/>
        </w:rPr>
        <w:t xml:space="preserve"> </w:t>
      </w:r>
      <w:proofErr w:type="spellStart"/>
      <w:r w:rsidRPr="00972066">
        <w:rPr>
          <w:sz w:val="24"/>
          <w:szCs w:val="24"/>
          <w:lang w:val="en-US"/>
        </w:rPr>
        <w:t>populasi</w:t>
      </w:r>
      <w:proofErr w:type="spellEnd"/>
      <w:r w:rsidRPr="00972066">
        <w:rPr>
          <w:sz w:val="24"/>
          <w:szCs w:val="24"/>
          <w:lang w:val="en-US"/>
        </w:rPr>
        <w:t xml:space="preserve"> </w:t>
      </w:r>
      <w:proofErr w:type="spellStart"/>
      <w:r w:rsidRPr="00972066">
        <w:rPr>
          <w:sz w:val="24"/>
          <w:szCs w:val="24"/>
          <w:lang w:val="en-US"/>
        </w:rPr>
        <w:t>penelitian</w:t>
      </w:r>
      <w:proofErr w:type="spellEnd"/>
      <w:r w:rsidRPr="00972066">
        <w:rPr>
          <w:sz w:val="24"/>
          <w:szCs w:val="24"/>
          <w:lang w:val="en-US"/>
        </w:rPr>
        <w:t xml:space="preserve">, </w:t>
      </w:r>
      <w:proofErr w:type="spellStart"/>
      <w:r w:rsidRPr="00972066">
        <w:rPr>
          <w:sz w:val="24"/>
          <w:szCs w:val="24"/>
          <w:lang w:val="en-US"/>
        </w:rPr>
        <w:t>usia</w:t>
      </w:r>
      <w:proofErr w:type="spellEnd"/>
      <w:r w:rsidRPr="00972066">
        <w:rPr>
          <w:sz w:val="24"/>
          <w:szCs w:val="24"/>
          <w:lang w:val="en-US"/>
        </w:rPr>
        <w:t xml:space="preserve"> </w:t>
      </w:r>
      <w:proofErr w:type="spellStart"/>
      <w:r w:rsidRPr="00972066">
        <w:rPr>
          <w:sz w:val="24"/>
          <w:szCs w:val="24"/>
          <w:lang w:val="en-US"/>
        </w:rPr>
        <w:t>kehamilan</w:t>
      </w:r>
      <w:proofErr w:type="spellEnd"/>
      <w:r w:rsidRPr="00972066">
        <w:rPr>
          <w:sz w:val="24"/>
          <w:szCs w:val="24"/>
          <w:lang w:val="en-US"/>
        </w:rPr>
        <w:t xml:space="preserve"> </w:t>
      </w:r>
      <w:proofErr w:type="spellStart"/>
      <w:r w:rsidRPr="00972066">
        <w:rPr>
          <w:sz w:val="24"/>
          <w:szCs w:val="24"/>
          <w:lang w:val="en-US"/>
        </w:rPr>
        <w:t>saat</w:t>
      </w:r>
      <w:proofErr w:type="spellEnd"/>
      <w:r w:rsidRPr="00972066">
        <w:rPr>
          <w:sz w:val="24"/>
          <w:szCs w:val="24"/>
          <w:lang w:val="en-US"/>
        </w:rPr>
        <w:t xml:space="preserve"> </w:t>
      </w:r>
      <w:proofErr w:type="spellStart"/>
      <w:r w:rsidRPr="00972066">
        <w:rPr>
          <w:sz w:val="24"/>
          <w:szCs w:val="24"/>
          <w:lang w:val="en-US"/>
        </w:rPr>
        <w:t>pengambilan</w:t>
      </w:r>
      <w:proofErr w:type="spellEnd"/>
      <w:r w:rsidRPr="00972066">
        <w:rPr>
          <w:sz w:val="24"/>
          <w:szCs w:val="24"/>
          <w:lang w:val="en-US"/>
        </w:rPr>
        <w:t xml:space="preserve"> </w:t>
      </w:r>
      <w:proofErr w:type="spellStart"/>
      <w:r w:rsidRPr="00972066">
        <w:rPr>
          <w:sz w:val="24"/>
          <w:szCs w:val="24"/>
          <w:lang w:val="en-US"/>
        </w:rPr>
        <w:t>sampel</w:t>
      </w:r>
      <w:proofErr w:type="spellEnd"/>
      <w:r w:rsidRPr="00972066">
        <w:rPr>
          <w:sz w:val="24"/>
          <w:szCs w:val="24"/>
          <w:lang w:val="en-US"/>
        </w:rPr>
        <w:t xml:space="preserve">, </w:t>
      </w:r>
      <w:proofErr w:type="spellStart"/>
      <w:r w:rsidRPr="00972066">
        <w:rPr>
          <w:sz w:val="24"/>
          <w:szCs w:val="24"/>
          <w:lang w:val="en-US"/>
        </w:rPr>
        <w:t>serta</w:t>
      </w:r>
      <w:proofErr w:type="spellEnd"/>
      <w:r w:rsidRPr="00972066">
        <w:rPr>
          <w:sz w:val="24"/>
          <w:szCs w:val="24"/>
          <w:lang w:val="en-US"/>
        </w:rPr>
        <w:t xml:space="preserve"> </w:t>
      </w:r>
      <w:proofErr w:type="spellStart"/>
      <w:r w:rsidRPr="00972066">
        <w:rPr>
          <w:sz w:val="24"/>
          <w:szCs w:val="24"/>
          <w:lang w:val="en-US"/>
        </w:rPr>
        <w:t>pendekatan</w:t>
      </w:r>
      <w:proofErr w:type="spellEnd"/>
      <w:r w:rsidRPr="00972066">
        <w:rPr>
          <w:sz w:val="24"/>
          <w:szCs w:val="24"/>
          <w:lang w:val="en-US"/>
        </w:rPr>
        <w:t xml:space="preserve"> </w:t>
      </w:r>
      <w:proofErr w:type="spellStart"/>
      <w:r w:rsidRPr="00972066">
        <w:rPr>
          <w:sz w:val="24"/>
          <w:szCs w:val="24"/>
          <w:lang w:val="en-US"/>
        </w:rPr>
        <w:t>analisis</w:t>
      </w:r>
      <w:proofErr w:type="spellEnd"/>
      <w:r w:rsidRPr="00972066">
        <w:rPr>
          <w:sz w:val="24"/>
          <w:szCs w:val="24"/>
          <w:lang w:val="en-US"/>
        </w:rPr>
        <w:t xml:space="preserve"> yang </w:t>
      </w:r>
      <w:proofErr w:type="spellStart"/>
      <w:r w:rsidRPr="00972066">
        <w:rPr>
          <w:sz w:val="24"/>
          <w:szCs w:val="24"/>
          <w:lang w:val="en-US"/>
        </w:rPr>
        <w:t>digunakan</w:t>
      </w:r>
      <w:proofErr w:type="spellEnd"/>
      <w:r w:rsidRPr="00972066">
        <w:rPr>
          <w:sz w:val="24"/>
          <w:szCs w:val="24"/>
          <w:lang w:val="en-US"/>
        </w:rPr>
        <w:t xml:space="preserve">. </w:t>
      </w:r>
      <w:proofErr w:type="spellStart"/>
      <w:r w:rsidRPr="00972066">
        <w:rPr>
          <w:sz w:val="24"/>
          <w:szCs w:val="24"/>
          <w:lang w:val="en-US"/>
        </w:rPr>
        <w:t>Variasi</w:t>
      </w:r>
      <w:proofErr w:type="spellEnd"/>
      <w:r w:rsidRPr="00972066">
        <w:rPr>
          <w:sz w:val="24"/>
          <w:szCs w:val="24"/>
          <w:lang w:val="en-US"/>
        </w:rPr>
        <w:t xml:space="preserve"> </w:t>
      </w:r>
      <w:proofErr w:type="spellStart"/>
      <w:r w:rsidRPr="00972066">
        <w:rPr>
          <w:sz w:val="24"/>
          <w:szCs w:val="24"/>
          <w:lang w:val="en-US"/>
        </w:rPr>
        <w:t>tersebut</w:t>
      </w:r>
      <w:proofErr w:type="spellEnd"/>
      <w:r w:rsidRPr="00972066">
        <w:rPr>
          <w:sz w:val="24"/>
          <w:szCs w:val="24"/>
          <w:lang w:val="en-US"/>
        </w:rPr>
        <w:t xml:space="preserve"> </w:t>
      </w:r>
      <w:proofErr w:type="spellStart"/>
      <w:r w:rsidRPr="00972066">
        <w:rPr>
          <w:sz w:val="24"/>
          <w:szCs w:val="24"/>
          <w:lang w:val="en-US"/>
        </w:rPr>
        <w:t>dapat</w:t>
      </w:r>
      <w:proofErr w:type="spellEnd"/>
      <w:r w:rsidRPr="00972066">
        <w:rPr>
          <w:sz w:val="24"/>
          <w:szCs w:val="24"/>
          <w:lang w:val="en-US"/>
        </w:rPr>
        <w:t xml:space="preserve"> </w:t>
      </w:r>
      <w:proofErr w:type="spellStart"/>
      <w:r w:rsidRPr="00972066">
        <w:rPr>
          <w:sz w:val="24"/>
          <w:szCs w:val="24"/>
          <w:lang w:val="en-US"/>
        </w:rPr>
        <w:t>memengaruhi</w:t>
      </w:r>
      <w:proofErr w:type="spellEnd"/>
      <w:r w:rsidRPr="00972066">
        <w:rPr>
          <w:sz w:val="24"/>
          <w:szCs w:val="24"/>
          <w:lang w:val="en-US"/>
        </w:rPr>
        <w:t xml:space="preserve"> </w:t>
      </w:r>
      <w:proofErr w:type="spellStart"/>
      <w:r w:rsidRPr="00972066">
        <w:rPr>
          <w:sz w:val="24"/>
          <w:szCs w:val="24"/>
          <w:lang w:val="en-US"/>
        </w:rPr>
        <w:t>interpretasi</w:t>
      </w:r>
      <w:proofErr w:type="spellEnd"/>
      <w:r w:rsidRPr="00972066">
        <w:rPr>
          <w:sz w:val="24"/>
          <w:szCs w:val="24"/>
          <w:lang w:val="en-US"/>
        </w:rPr>
        <w:t xml:space="preserve"> </w:t>
      </w:r>
      <w:proofErr w:type="spellStart"/>
      <w:r w:rsidRPr="00972066">
        <w:rPr>
          <w:sz w:val="24"/>
          <w:szCs w:val="24"/>
          <w:lang w:val="en-US"/>
        </w:rPr>
        <w:t>perbandingan</w:t>
      </w:r>
      <w:proofErr w:type="spellEnd"/>
      <w:r w:rsidRPr="00972066">
        <w:rPr>
          <w:sz w:val="24"/>
          <w:szCs w:val="24"/>
          <w:lang w:val="en-US"/>
        </w:rPr>
        <w:t xml:space="preserve"> </w:t>
      </w:r>
      <w:proofErr w:type="spellStart"/>
      <w:r w:rsidRPr="00972066">
        <w:rPr>
          <w:sz w:val="24"/>
          <w:szCs w:val="24"/>
          <w:lang w:val="en-US"/>
        </w:rPr>
        <w:t>hasil</w:t>
      </w:r>
      <w:proofErr w:type="spellEnd"/>
      <w:r w:rsidRPr="00972066">
        <w:rPr>
          <w:sz w:val="24"/>
          <w:szCs w:val="24"/>
          <w:lang w:val="en-US"/>
        </w:rPr>
        <w:t xml:space="preserve"> </w:t>
      </w:r>
      <w:proofErr w:type="spellStart"/>
      <w:r w:rsidRPr="00972066">
        <w:rPr>
          <w:sz w:val="24"/>
          <w:szCs w:val="24"/>
          <w:lang w:val="en-US"/>
        </w:rPr>
        <w:t>antarpenelitian</w:t>
      </w:r>
      <w:proofErr w:type="spellEnd"/>
      <w:r w:rsidRPr="00972066">
        <w:rPr>
          <w:sz w:val="24"/>
          <w:szCs w:val="24"/>
          <w:lang w:val="en-US"/>
        </w:rPr>
        <w:t xml:space="preserve">. </w:t>
      </w:r>
      <w:proofErr w:type="spellStart"/>
      <w:r w:rsidRPr="00972066">
        <w:rPr>
          <w:sz w:val="24"/>
          <w:szCs w:val="24"/>
          <w:lang w:val="en-US"/>
        </w:rPr>
        <w:t>Keterbatasan</w:t>
      </w:r>
      <w:proofErr w:type="spellEnd"/>
      <w:r w:rsidRPr="00972066">
        <w:rPr>
          <w:sz w:val="24"/>
          <w:szCs w:val="24"/>
          <w:lang w:val="en-US"/>
        </w:rPr>
        <w:t xml:space="preserve"> </w:t>
      </w:r>
      <w:proofErr w:type="spellStart"/>
      <w:r w:rsidRPr="00972066">
        <w:rPr>
          <w:sz w:val="24"/>
          <w:szCs w:val="24"/>
          <w:lang w:val="en-US"/>
        </w:rPr>
        <w:t>lainnya</w:t>
      </w:r>
      <w:proofErr w:type="spellEnd"/>
      <w:r w:rsidRPr="00972066">
        <w:rPr>
          <w:sz w:val="24"/>
          <w:szCs w:val="24"/>
          <w:lang w:val="en-US"/>
        </w:rPr>
        <w:t xml:space="preserve"> </w:t>
      </w:r>
      <w:proofErr w:type="spellStart"/>
      <w:r w:rsidRPr="00972066">
        <w:rPr>
          <w:sz w:val="24"/>
          <w:szCs w:val="24"/>
          <w:lang w:val="en-US"/>
        </w:rPr>
        <w:t>adalah</w:t>
      </w:r>
      <w:proofErr w:type="spellEnd"/>
      <w:r w:rsidRPr="00972066">
        <w:rPr>
          <w:sz w:val="24"/>
          <w:szCs w:val="24"/>
          <w:lang w:val="en-US"/>
        </w:rPr>
        <w:t xml:space="preserve"> </w:t>
      </w:r>
      <w:proofErr w:type="spellStart"/>
      <w:r w:rsidRPr="00972066">
        <w:rPr>
          <w:sz w:val="24"/>
          <w:szCs w:val="24"/>
          <w:lang w:val="en-US"/>
        </w:rPr>
        <w:t>tidak</w:t>
      </w:r>
      <w:proofErr w:type="spellEnd"/>
      <w:r w:rsidRPr="00972066">
        <w:rPr>
          <w:sz w:val="24"/>
          <w:szCs w:val="24"/>
          <w:lang w:val="en-US"/>
        </w:rPr>
        <w:t xml:space="preserve"> </w:t>
      </w:r>
      <w:proofErr w:type="spellStart"/>
      <w:r w:rsidRPr="00972066">
        <w:rPr>
          <w:sz w:val="24"/>
          <w:szCs w:val="24"/>
          <w:lang w:val="en-US"/>
        </w:rPr>
        <w:t>dilakukannya</w:t>
      </w:r>
      <w:proofErr w:type="spellEnd"/>
      <w:r w:rsidRPr="00972066">
        <w:rPr>
          <w:sz w:val="24"/>
          <w:szCs w:val="24"/>
          <w:lang w:val="en-US"/>
        </w:rPr>
        <w:t xml:space="preserve"> </w:t>
      </w:r>
      <w:proofErr w:type="spellStart"/>
      <w:r w:rsidRPr="00972066">
        <w:rPr>
          <w:sz w:val="24"/>
          <w:szCs w:val="24"/>
          <w:lang w:val="en-US"/>
        </w:rPr>
        <w:t>analisis</w:t>
      </w:r>
      <w:proofErr w:type="spellEnd"/>
      <w:r w:rsidRPr="00972066">
        <w:rPr>
          <w:sz w:val="24"/>
          <w:szCs w:val="24"/>
          <w:lang w:val="en-US"/>
        </w:rPr>
        <w:t xml:space="preserve"> </w:t>
      </w:r>
      <w:proofErr w:type="spellStart"/>
      <w:r w:rsidRPr="00972066">
        <w:rPr>
          <w:sz w:val="24"/>
          <w:szCs w:val="24"/>
          <w:lang w:val="en-US"/>
        </w:rPr>
        <w:t>kuantitatif</w:t>
      </w:r>
      <w:proofErr w:type="spellEnd"/>
      <w:r w:rsidRPr="00972066">
        <w:rPr>
          <w:sz w:val="24"/>
          <w:szCs w:val="24"/>
          <w:lang w:val="en-US"/>
        </w:rPr>
        <w:t xml:space="preserve"> </w:t>
      </w:r>
      <w:proofErr w:type="spellStart"/>
      <w:r w:rsidRPr="00972066">
        <w:rPr>
          <w:sz w:val="24"/>
          <w:szCs w:val="24"/>
          <w:lang w:val="en-US"/>
        </w:rPr>
        <w:t>berupa</w:t>
      </w:r>
      <w:proofErr w:type="spellEnd"/>
      <w:r w:rsidRPr="00972066">
        <w:rPr>
          <w:sz w:val="24"/>
          <w:szCs w:val="24"/>
          <w:lang w:val="en-US"/>
        </w:rPr>
        <w:t xml:space="preserve"> meta-</w:t>
      </w:r>
      <w:proofErr w:type="spellStart"/>
      <w:r w:rsidRPr="00972066">
        <w:rPr>
          <w:sz w:val="24"/>
          <w:szCs w:val="24"/>
          <w:lang w:val="en-US"/>
        </w:rPr>
        <w:t>analisis</w:t>
      </w:r>
      <w:proofErr w:type="spellEnd"/>
      <w:r w:rsidRPr="00972066">
        <w:rPr>
          <w:sz w:val="24"/>
          <w:szCs w:val="24"/>
          <w:lang w:val="en-US"/>
        </w:rPr>
        <w:t xml:space="preserve"> </w:t>
      </w:r>
      <w:proofErr w:type="spellStart"/>
      <w:r w:rsidRPr="00972066">
        <w:rPr>
          <w:sz w:val="24"/>
          <w:szCs w:val="24"/>
          <w:lang w:val="en-US"/>
        </w:rPr>
        <w:t>akibat</w:t>
      </w:r>
      <w:proofErr w:type="spellEnd"/>
      <w:r w:rsidRPr="00972066">
        <w:rPr>
          <w:sz w:val="24"/>
          <w:szCs w:val="24"/>
          <w:lang w:val="en-US"/>
        </w:rPr>
        <w:t xml:space="preserve"> </w:t>
      </w:r>
      <w:proofErr w:type="spellStart"/>
      <w:r w:rsidRPr="00972066">
        <w:rPr>
          <w:sz w:val="24"/>
          <w:szCs w:val="24"/>
          <w:lang w:val="en-US"/>
        </w:rPr>
        <w:t>keterbatasan</w:t>
      </w:r>
      <w:proofErr w:type="spellEnd"/>
      <w:r w:rsidRPr="00972066">
        <w:rPr>
          <w:sz w:val="24"/>
          <w:szCs w:val="24"/>
          <w:lang w:val="en-US"/>
        </w:rPr>
        <w:t xml:space="preserve"> </w:t>
      </w:r>
      <w:proofErr w:type="spellStart"/>
      <w:r w:rsidRPr="00972066">
        <w:rPr>
          <w:sz w:val="24"/>
          <w:szCs w:val="24"/>
          <w:lang w:val="en-US"/>
        </w:rPr>
        <w:t>homogenitas</w:t>
      </w:r>
      <w:proofErr w:type="spellEnd"/>
      <w:r w:rsidRPr="00972066">
        <w:rPr>
          <w:sz w:val="24"/>
          <w:szCs w:val="24"/>
          <w:lang w:val="en-US"/>
        </w:rPr>
        <w:t xml:space="preserve"> data yang </w:t>
      </w:r>
      <w:proofErr w:type="spellStart"/>
      <w:r w:rsidRPr="00972066">
        <w:rPr>
          <w:sz w:val="24"/>
          <w:szCs w:val="24"/>
          <w:lang w:val="en-US"/>
        </w:rPr>
        <w:t>tersedia</w:t>
      </w:r>
      <w:proofErr w:type="spellEnd"/>
      <w:r w:rsidRPr="00972066">
        <w:rPr>
          <w:sz w:val="24"/>
          <w:szCs w:val="24"/>
          <w:lang w:val="en-US"/>
        </w:rPr>
        <w:t xml:space="preserve">, </w:t>
      </w:r>
      <w:proofErr w:type="spellStart"/>
      <w:r w:rsidRPr="00972066">
        <w:rPr>
          <w:sz w:val="24"/>
          <w:szCs w:val="24"/>
          <w:lang w:val="en-US"/>
        </w:rPr>
        <w:t>sehingga</w:t>
      </w:r>
      <w:proofErr w:type="spellEnd"/>
      <w:r w:rsidRPr="00972066">
        <w:rPr>
          <w:sz w:val="24"/>
          <w:szCs w:val="24"/>
          <w:lang w:val="en-US"/>
        </w:rPr>
        <w:t xml:space="preserve"> </w:t>
      </w:r>
      <w:proofErr w:type="spellStart"/>
      <w:r w:rsidRPr="00972066">
        <w:rPr>
          <w:sz w:val="24"/>
          <w:szCs w:val="24"/>
          <w:lang w:val="en-US"/>
        </w:rPr>
        <w:t>sintesis</w:t>
      </w:r>
      <w:proofErr w:type="spellEnd"/>
      <w:r w:rsidRPr="00972066">
        <w:rPr>
          <w:sz w:val="24"/>
          <w:szCs w:val="24"/>
          <w:lang w:val="en-US"/>
        </w:rPr>
        <w:t xml:space="preserve"> </w:t>
      </w:r>
      <w:proofErr w:type="spellStart"/>
      <w:r w:rsidRPr="00972066">
        <w:rPr>
          <w:sz w:val="24"/>
          <w:szCs w:val="24"/>
          <w:lang w:val="en-US"/>
        </w:rPr>
        <w:t>hasil</w:t>
      </w:r>
      <w:proofErr w:type="spellEnd"/>
      <w:r w:rsidRPr="00972066">
        <w:rPr>
          <w:sz w:val="24"/>
          <w:szCs w:val="24"/>
          <w:lang w:val="en-US"/>
        </w:rPr>
        <w:t xml:space="preserve"> </w:t>
      </w:r>
      <w:proofErr w:type="spellStart"/>
      <w:r w:rsidRPr="00972066">
        <w:rPr>
          <w:sz w:val="24"/>
          <w:szCs w:val="24"/>
          <w:lang w:val="en-US"/>
        </w:rPr>
        <w:t>penelitian</w:t>
      </w:r>
      <w:proofErr w:type="spellEnd"/>
      <w:r w:rsidRPr="00972066">
        <w:rPr>
          <w:sz w:val="24"/>
          <w:szCs w:val="24"/>
          <w:lang w:val="en-US"/>
        </w:rPr>
        <w:t xml:space="preserve"> </w:t>
      </w:r>
      <w:proofErr w:type="spellStart"/>
      <w:r w:rsidRPr="00972066">
        <w:rPr>
          <w:sz w:val="24"/>
          <w:szCs w:val="24"/>
          <w:lang w:val="en-US"/>
        </w:rPr>
        <w:t>masih</w:t>
      </w:r>
      <w:proofErr w:type="spellEnd"/>
      <w:r w:rsidRPr="00972066">
        <w:rPr>
          <w:sz w:val="24"/>
          <w:szCs w:val="24"/>
          <w:lang w:val="en-US"/>
        </w:rPr>
        <w:t xml:space="preserve"> </w:t>
      </w:r>
      <w:proofErr w:type="spellStart"/>
      <w:r w:rsidRPr="00972066">
        <w:rPr>
          <w:sz w:val="24"/>
          <w:szCs w:val="24"/>
          <w:lang w:val="en-US"/>
        </w:rPr>
        <w:t>dilakukan</w:t>
      </w:r>
      <w:proofErr w:type="spellEnd"/>
      <w:r w:rsidRPr="00972066">
        <w:rPr>
          <w:sz w:val="24"/>
          <w:szCs w:val="24"/>
          <w:lang w:val="en-US"/>
        </w:rPr>
        <w:t xml:space="preserve"> </w:t>
      </w:r>
      <w:proofErr w:type="spellStart"/>
      <w:r w:rsidRPr="00972066">
        <w:rPr>
          <w:sz w:val="24"/>
          <w:szCs w:val="24"/>
          <w:lang w:val="en-US"/>
        </w:rPr>
        <w:t>secara</w:t>
      </w:r>
      <w:proofErr w:type="spellEnd"/>
      <w:r w:rsidRPr="00972066">
        <w:rPr>
          <w:sz w:val="24"/>
          <w:szCs w:val="24"/>
          <w:lang w:val="en-US"/>
        </w:rPr>
        <w:t xml:space="preserve"> </w:t>
      </w:r>
      <w:proofErr w:type="spellStart"/>
      <w:r w:rsidRPr="00972066">
        <w:rPr>
          <w:sz w:val="24"/>
          <w:szCs w:val="24"/>
          <w:lang w:val="en-US"/>
        </w:rPr>
        <w:t>deskriptif</w:t>
      </w:r>
      <w:proofErr w:type="spellEnd"/>
      <w:r w:rsidRPr="00972066">
        <w:rPr>
          <w:sz w:val="24"/>
          <w:szCs w:val="24"/>
          <w:lang w:val="en-US"/>
        </w:rPr>
        <w:t xml:space="preserve">. Oleh </w:t>
      </w:r>
      <w:proofErr w:type="spellStart"/>
      <w:r w:rsidRPr="00972066">
        <w:rPr>
          <w:sz w:val="24"/>
          <w:szCs w:val="24"/>
          <w:lang w:val="en-US"/>
        </w:rPr>
        <w:t>karena</w:t>
      </w:r>
      <w:proofErr w:type="spellEnd"/>
      <w:r w:rsidRPr="00972066">
        <w:rPr>
          <w:sz w:val="24"/>
          <w:szCs w:val="24"/>
          <w:lang w:val="en-US"/>
        </w:rPr>
        <w:t xml:space="preserve"> </w:t>
      </w:r>
      <w:proofErr w:type="spellStart"/>
      <w:r w:rsidRPr="00972066">
        <w:rPr>
          <w:sz w:val="24"/>
          <w:szCs w:val="24"/>
          <w:lang w:val="en-US"/>
        </w:rPr>
        <w:t>itu</w:t>
      </w:r>
      <w:proofErr w:type="spellEnd"/>
      <w:r w:rsidRPr="00972066">
        <w:rPr>
          <w:sz w:val="24"/>
          <w:szCs w:val="24"/>
          <w:lang w:val="en-US"/>
        </w:rPr>
        <w:t xml:space="preserve">, </w:t>
      </w:r>
      <w:proofErr w:type="spellStart"/>
      <w:r w:rsidRPr="00972066">
        <w:rPr>
          <w:sz w:val="24"/>
          <w:szCs w:val="24"/>
          <w:lang w:val="en-US"/>
        </w:rPr>
        <w:t>penelitian</w:t>
      </w:r>
      <w:proofErr w:type="spellEnd"/>
      <w:r w:rsidRPr="00972066">
        <w:rPr>
          <w:sz w:val="24"/>
          <w:szCs w:val="24"/>
          <w:lang w:val="en-US"/>
        </w:rPr>
        <w:t xml:space="preserve"> </w:t>
      </w:r>
      <w:proofErr w:type="spellStart"/>
      <w:r w:rsidRPr="00972066">
        <w:rPr>
          <w:sz w:val="24"/>
          <w:szCs w:val="24"/>
          <w:lang w:val="en-US"/>
        </w:rPr>
        <w:t>selanjutnya</w:t>
      </w:r>
      <w:proofErr w:type="spellEnd"/>
      <w:r w:rsidRPr="00972066">
        <w:rPr>
          <w:sz w:val="24"/>
          <w:szCs w:val="24"/>
          <w:lang w:val="en-US"/>
        </w:rPr>
        <w:t xml:space="preserve"> </w:t>
      </w:r>
      <w:proofErr w:type="spellStart"/>
      <w:r w:rsidRPr="00972066">
        <w:rPr>
          <w:sz w:val="24"/>
          <w:szCs w:val="24"/>
          <w:lang w:val="en-US"/>
        </w:rPr>
        <w:t>diperlukan</w:t>
      </w:r>
      <w:proofErr w:type="spellEnd"/>
      <w:r w:rsidRPr="00972066">
        <w:rPr>
          <w:sz w:val="24"/>
          <w:szCs w:val="24"/>
          <w:lang w:val="en-US"/>
        </w:rPr>
        <w:t xml:space="preserve"> </w:t>
      </w:r>
      <w:proofErr w:type="spellStart"/>
      <w:r w:rsidRPr="00972066">
        <w:rPr>
          <w:sz w:val="24"/>
          <w:szCs w:val="24"/>
          <w:lang w:val="en-US"/>
        </w:rPr>
        <w:t>dengan</w:t>
      </w:r>
      <w:proofErr w:type="spellEnd"/>
      <w:r w:rsidRPr="00972066">
        <w:rPr>
          <w:sz w:val="24"/>
          <w:szCs w:val="24"/>
          <w:lang w:val="en-US"/>
        </w:rPr>
        <w:t xml:space="preserve"> </w:t>
      </w:r>
      <w:proofErr w:type="spellStart"/>
      <w:r w:rsidRPr="00972066">
        <w:rPr>
          <w:sz w:val="24"/>
          <w:szCs w:val="24"/>
          <w:lang w:val="en-US"/>
        </w:rPr>
        <w:t>desain</w:t>
      </w:r>
      <w:proofErr w:type="spellEnd"/>
      <w:r w:rsidRPr="00972066">
        <w:rPr>
          <w:sz w:val="24"/>
          <w:szCs w:val="24"/>
          <w:lang w:val="en-US"/>
        </w:rPr>
        <w:t xml:space="preserve"> yang </w:t>
      </w:r>
      <w:proofErr w:type="spellStart"/>
      <w:r w:rsidRPr="00972066">
        <w:rPr>
          <w:sz w:val="24"/>
          <w:szCs w:val="24"/>
          <w:lang w:val="en-US"/>
        </w:rPr>
        <w:t>lebih</w:t>
      </w:r>
      <w:proofErr w:type="spellEnd"/>
      <w:r w:rsidRPr="00972066">
        <w:rPr>
          <w:sz w:val="24"/>
          <w:szCs w:val="24"/>
          <w:lang w:val="en-US"/>
        </w:rPr>
        <w:t xml:space="preserve"> </w:t>
      </w:r>
      <w:proofErr w:type="spellStart"/>
      <w:r w:rsidRPr="00972066">
        <w:rPr>
          <w:sz w:val="24"/>
          <w:szCs w:val="24"/>
          <w:lang w:val="en-US"/>
        </w:rPr>
        <w:t>terstandar</w:t>
      </w:r>
      <w:proofErr w:type="spellEnd"/>
      <w:r w:rsidRPr="00972066">
        <w:rPr>
          <w:sz w:val="24"/>
          <w:szCs w:val="24"/>
          <w:lang w:val="en-US"/>
        </w:rPr>
        <w:t xml:space="preserve">, </w:t>
      </w:r>
      <w:proofErr w:type="spellStart"/>
      <w:r w:rsidRPr="00972066">
        <w:rPr>
          <w:sz w:val="24"/>
          <w:szCs w:val="24"/>
          <w:lang w:val="en-US"/>
        </w:rPr>
        <w:t>jumlah</w:t>
      </w:r>
      <w:proofErr w:type="spellEnd"/>
      <w:r w:rsidRPr="00972066">
        <w:rPr>
          <w:sz w:val="24"/>
          <w:szCs w:val="24"/>
          <w:lang w:val="en-US"/>
        </w:rPr>
        <w:t xml:space="preserve"> </w:t>
      </w:r>
      <w:proofErr w:type="spellStart"/>
      <w:r w:rsidRPr="00972066">
        <w:rPr>
          <w:sz w:val="24"/>
          <w:szCs w:val="24"/>
          <w:lang w:val="en-US"/>
        </w:rPr>
        <w:t>sampel</w:t>
      </w:r>
      <w:proofErr w:type="spellEnd"/>
      <w:r w:rsidRPr="00972066">
        <w:rPr>
          <w:sz w:val="24"/>
          <w:szCs w:val="24"/>
          <w:lang w:val="en-US"/>
        </w:rPr>
        <w:t xml:space="preserve"> yang </w:t>
      </w:r>
      <w:proofErr w:type="spellStart"/>
      <w:r w:rsidRPr="00972066">
        <w:rPr>
          <w:sz w:val="24"/>
          <w:szCs w:val="24"/>
          <w:lang w:val="en-US"/>
        </w:rPr>
        <w:t>lebih</w:t>
      </w:r>
      <w:proofErr w:type="spellEnd"/>
      <w:r w:rsidRPr="00972066">
        <w:rPr>
          <w:sz w:val="24"/>
          <w:szCs w:val="24"/>
          <w:lang w:val="en-US"/>
        </w:rPr>
        <w:t xml:space="preserve"> </w:t>
      </w:r>
      <w:proofErr w:type="spellStart"/>
      <w:r w:rsidRPr="00972066">
        <w:rPr>
          <w:sz w:val="24"/>
          <w:szCs w:val="24"/>
          <w:lang w:val="en-US"/>
        </w:rPr>
        <w:t>besar</w:t>
      </w:r>
      <w:proofErr w:type="spellEnd"/>
      <w:r w:rsidRPr="00972066">
        <w:rPr>
          <w:sz w:val="24"/>
          <w:szCs w:val="24"/>
          <w:lang w:val="en-US"/>
        </w:rPr>
        <w:t xml:space="preserve">, </w:t>
      </w:r>
      <w:proofErr w:type="spellStart"/>
      <w:r w:rsidRPr="00972066">
        <w:rPr>
          <w:sz w:val="24"/>
          <w:szCs w:val="24"/>
          <w:lang w:val="en-US"/>
        </w:rPr>
        <w:t>serta</w:t>
      </w:r>
      <w:proofErr w:type="spellEnd"/>
      <w:r w:rsidRPr="00972066">
        <w:rPr>
          <w:sz w:val="24"/>
          <w:szCs w:val="24"/>
          <w:lang w:val="en-US"/>
        </w:rPr>
        <w:t xml:space="preserve"> </w:t>
      </w:r>
      <w:proofErr w:type="spellStart"/>
      <w:r w:rsidRPr="00972066">
        <w:rPr>
          <w:sz w:val="24"/>
          <w:szCs w:val="24"/>
          <w:lang w:val="en-US"/>
        </w:rPr>
        <w:t>metode</w:t>
      </w:r>
      <w:proofErr w:type="spellEnd"/>
      <w:r w:rsidRPr="00972066">
        <w:rPr>
          <w:sz w:val="24"/>
          <w:szCs w:val="24"/>
          <w:lang w:val="en-US"/>
        </w:rPr>
        <w:t xml:space="preserve"> </w:t>
      </w:r>
      <w:proofErr w:type="spellStart"/>
      <w:r w:rsidRPr="00972066">
        <w:rPr>
          <w:sz w:val="24"/>
          <w:szCs w:val="24"/>
          <w:lang w:val="en-US"/>
        </w:rPr>
        <w:t>pengukuran</w:t>
      </w:r>
      <w:proofErr w:type="spellEnd"/>
      <w:r w:rsidRPr="00972066">
        <w:rPr>
          <w:sz w:val="24"/>
          <w:szCs w:val="24"/>
          <w:lang w:val="en-US"/>
        </w:rPr>
        <w:t xml:space="preserve"> biomarker yang </w:t>
      </w:r>
      <w:proofErr w:type="spellStart"/>
      <w:r w:rsidRPr="00972066">
        <w:rPr>
          <w:sz w:val="24"/>
          <w:szCs w:val="24"/>
          <w:lang w:val="en-US"/>
        </w:rPr>
        <w:t>seragam</w:t>
      </w:r>
      <w:proofErr w:type="spellEnd"/>
      <w:r w:rsidRPr="00972066">
        <w:rPr>
          <w:sz w:val="24"/>
          <w:szCs w:val="24"/>
          <w:lang w:val="en-US"/>
        </w:rPr>
        <w:t xml:space="preserve"> </w:t>
      </w:r>
      <w:proofErr w:type="spellStart"/>
      <w:r w:rsidRPr="00972066">
        <w:rPr>
          <w:sz w:val="24"/>
          <w:szCs w:val="24"/>
          <w:lang w:val="en-US"/>
        </w:rPr>
        <w:t>untuk</w:t>
      </w:r>
      <w:proofErr w:type="spellEnd"/>
      <w:r w:rsidRPr="00972066">
        <w:rPr>
          <w:sz w:val="24"/>
          <w:szCs w:val="24"/>
          <w:lang w:val="en-US"/>
        </w:rPr>
        <w:t xml:space="preserve"> </w:t>
      </w:r>
      <w:proofErr w:type="spellStart"/>
      <w:r w:rsidRPr="00972066">
        <w:rPr>
          <w:sz w:val="24"/>
          <w:szCs w:val="24"/>
          <w:lang w:val="en-US"/>
        </w:rPr>
        <w:t>memperkuat</w:t>
      </w:r>
      <w:proofErr w:type="spellEnd"/>
      <w:r w:rsidRPr="00972066">
        <w:rPr>
          <w:sz w:val="24"/>
          <w:szCs w:val="24"/>
          <w:lang w:val="en-US"/>
        </w:rPr>
        <w:t xml:space="preserve"> </w:t>
      </w:r>
      <w:proofErr w:type="spellStart"/>
      <w:r w:rsidRPr="00972066">
        <w:rPr>
          <w:sz w:val="24"/>
          <w:szCs w:val="24"/>
          <w:lang w:val="en-US"/>
        </w:rPr>
        <w:t>bukti</w:t>
      </w:r>
      <w:proofErr w:type="spellEnd"/>
      <w:r w:rsidRPr="00972066">
        <w:rPr>
          <w:sz w:val="24"/>
          <w:szCs w:val="24"/>
          <w:lang w:val="en-US"/>
        </w:rPr>
        <w:t xml:space="preserve"> </w:t>
      </w:r>
      <w:proofErr w:type="spellStart"/>
      <w:r w:rsidRPr="00972066">
        <w:rPr>
          <w:sz w:val="24"/>
          <w:szCs w:val="24"/>
          <w:lang w:val="en-US"/>
        </w:rPr>
        <w:t>mengenai</w:t>
      </w:r>
      <w:proofErr w:type="spellEnd"/>
      <w:r w:rsidRPr="00972066">
        <w:rPr>
          <w:sz w:val="24"/>
          <w:szCs w:val="24"/>
          <w:lang w:val="en-US"/>
        </w:rPr>
        <w:t xml:space="preserve"> </w:t>
      </w:r>
      <w:proofErr w:type="spellStart"/>
      <w:r w:rsidRPr="00972066">
        <w:rPr>
          <w:sz w:val="24"/>
          <w:szCs w:val="24"/>
          <w:lang w:val="en-US"/>
        </w:rPr>
        <w:t>penggunaan</w:t>
      </w:r>
      <w:proofErr w:type="spellEnd"/>
      <w:r w:rsidRPr="00972066">
        <w:rPr>
          <w:sz w:val="24"/>
          <w:szCs w:val="24"/>
          <w:lang w:val="en-US"/>
        </w:rPr>
        <w:t xml:space="preserve"> Vitamin D, VEGF, dan sFLT-1 </w:t>
      </w:r>
      <w:proofErr w:type="spellStart"/>
      <w:r w:rsidRPr="00972066">
        <w:rPr>
          <w:sz w:val="24"/>
          <w:szCs w:val="24"/>
          <w:lang w:val="en-US"/>
        </w:rPr>
        <w:t>sebagai</w:t>
      </w:r>
      <w:proofErr w:type="spellEnd"/>
      <w:r w:rsidRPr="00972066">
        <w:rPr>
          <w:sz w:val="24"/>
          <w:szCs w:val="24"/>
          <w:lang w:val="en-US"/>
        </w:rPr>
        <w:t xml:space="preserve"> </w:t>
      </w:r>
      <w:proofErr w:type="spellStart"/>
      <w:r w:rsidRPr="00972066">
        <w:rPr>
          <w:sz w:val="24"/>
          <w:szCs w:val="24"/>
          <w:lang w:val="en-US"/>
        </w:rPr>
        <w:t>dasar</w:t>
      </w:r>
      <w:proofErr w:type="spellEnd"/>
      <w:r w:rsidRPr="00972066">
        <w:rPr>
          <w:sz w:val="24"/>
          <w:szCs w:val="24"/>
          <w:lang w:val="en-US"/>
        </w:rPr>
        <w:t xml:space="preserve"> </w:t>
      </w:r>
      <w:proofErr w:type="spellStart"/>
      <w:r w:rsidRPr="00972066">
        <w:rPr>
          <w:sz w:val="24"/>
          <w:szCs w:val="24"/>
          <w:lang w:val="en-US"/>
        </w:rPr>
        <w:t>pengambilan</w:t>
      </w:r>
      <w:proofErr w:type="spellEnd"/>
      <w:r w:rsidRPr="00972066">
        <w:rPr>
          <w:sz w:val="24"/>
          <w:szCs w:val="24"/>
          <w:lang w:val="en-US"/>
        </w:rPr>
        <w:t xml:space="preserve"> </w:t>
      </w:r>
      <w:proofErr w:type="spellStart"/>
      <w:r w:rsidRPr="00972066">
        <w:rPr>
          <w:sz w:val="24"/>
          <w:szCs w:val="24"/>
          <w:lang w:val="en-US"/>
        </w:rPr>
        <w:t>keputusan</w:t>
      </w:r>
      <w:proofErr w:type="spellEnd"/>
      <w:r w:rsidRPr="00972066">
        <w:rPr>
          <w:sz w:val="24"/>
          <w:szCs w:val="24"/>
          <w:lang w:val="en-US"/>
        </w:rPr>
        <w:t xml:space="preserve"> </w:t>
      </w:r>
      <w:proofErr w:type="spellStart"/>
      <w:r w:rsidRPr="00972066">
        <w:rPr>
          <w:sz w:val="24"/>
          <w:szCs w:val="24"/>
          <w:lang w:val="en-US"/>
        </w:rPr>
        <w:t>klinis</w:t>
      </w:r>
      <w:proofErr w:type="spellEnd"/>
      <w:r w:rsidRPr="00972066">
        <w:rPr>
          <w:sz w:val="24"/>
          <w:szCs w:val="24"/>
          <w:lang w:val="en-US"/>
        </w:rPr>
        <w:t xml:space="preserve"> pada </w:t>
      </w:r>
      <w:proofErr w:type="spellStart"/>
      <w:r w:rsidRPr="00972066">
        <w:rPr>
          <w:sz w:val="24"/>
          <w:szCs w:val="24"/>
          <w:lang w:val="en-US"/>
        </w:rPr>
        <w:t>penatalaksanaan</w:t>
      </w:r>
      <w:proofErr w:type="spellEnd"/>
      <w:r w:rsidRPr="00972066">
        <w:rPr>
          <w:sz w:val="24"/>
          <w:szCs w:val="24"/>
          <w:lang w:val="en-US"/>
        </w:rPr>
        <w:t xml:space="preserve"> </w:t>
      </w:r>
      <w:proofErr w:type="spellStart"/>
      <w:r w:rsidRPr="00972066">
        <w:rPr>
          <w:sz w:val="24"/>
          <w:szCs w:val="24"/>
          <w:lang w:val="en-US"/>
        </w:rPr>
        <w:t>preeklampsia</w:t>
      </w:r>
      <w:proofErr w:type="spellEnd"/>
      <w:r w:rsidRPr="00972066">
        <w:rPr>
          <w:sz w:val="24"/>
          <w:szCs w:val="24"/>
          <w:lang w:val="en-US"/>
        </w:rPr>
        <w:t>.</w:t>
      </w:r>
    </w:p>
    <w:p w14:paraId="64AD018F" w14:textId="77777777" w:rsidR="00C40A93" w:rsidRPr="00C40A93" w:rsidRDefault="00C40A93" w:rsidP="00C40A93">
      <w:pPr>
        <w:pStyle w:val="ListParagraph"/>
        <w:ind w:left="426" w:firstLine="720"/>
        <w:jc w:val="both"/>
        <w:rPr>
          <w:sz w:val="24"/>
          <w:szCs w:val="24"/>
        </w:rPr>
      </w:pPr>
    </w:p>
    <w:p w14:paraId="1DFA1C24" w14:textId="77777777" w:rsidR="001D5279" w:rsidRDefault="0089219E">
      <w:pPr>
        <w:ind w:right="2"/>
        <w:jc w:val="both"/>
        <w:rPr>
          <w:b/>
          <w:bCs/>
          <w:sz w:val="24"/>
          <w:szCs w:val="24"/>
        </w:rPr>
      </w:pPr>
      <w:r w:rsidRPr="00972066">
        <w:rPr>
          <w:b/>
          <w:bCs/>
          <w:sz w:val="24"/>
          <w:szCs w:val="24"/>
        </w:rPr>
        <w:t>Simpulan</w:t>
      </w:r>
    </w:p>
    <w:p w14:paraId="6C6CE1F6" w14:textId="77777777" w:rsidR="00C40A93" w:rsidRPr="00972066" w:rsidRDefault="00C40A93">
      <w:pPr>
        <w:ind w:right="2"/>
        <w:jc w:val="both"/>
        <w:rPr>
          <w:b/>
          <w:bCs/>
          <w:sz w:val="24"/>
          <w:szCs w:val="24"/>
        </w:rPr>
      </w:pPr>
    </w:p>
    <w:p w14:paraId="34596CDF" w14:textId="4E676558" w:rsidR="00DD2ABF" w:rsidRPr="00972066" w:rsidRDefault="00DD2ABF" w:rsidP="00DD2ABF">
      <w:pPr>
        <w:ind w:right="2" w:firstLine="720"/>
        <w:jc w:val="both"/>
        <w:rPr>
          <w:sz w:val="24"/>
          <w:szCs w:val="24"/>
        </w:rPr>
      </w:pPr>
      <w:r w:rsidRPr="00972066">
        <w:rPr>
          <w:sz w:val="24"/>
          <w:szCs w:val="24"/>
        </w:rPr>
        <w:t>Berdasarkan hasil analisis berbagai literatur ilmiah mengenai peran biomarker Vitamin D, Vascular Endothelial Growth Factor (VEGF), dan Soluble fms-like Tyrosine Kinase-1 (sFLT-1) pada preeklampsia, dapat disimpulkan bahwa ketiga biomarker tersebut memiliki hubungan yang erat dengan mekanisme patogenesis penyakit dan berpotensi menjadi dasar pengambilan keputusan klinis yang lebih akurat.</w:t>
      </w:r>
    </w:p>
    <w:p w14:paraId="0A1A72FC" w14:textId="5BDAA424" w:rsidR="00DD2ABF" w:rsidRPr="00972066" w:rsidRDefault="001F32F4" w:rsidP="00DD2ABF">
      <w:pPr>
        <w:ind w:right="2" w:firstLine="720"/>
        <w:jc w:val="both"/>
        <w:rPr>
          <w:sz w:val="24"/>
          <w:szCs w:val="24"/>
        </w:rPr>
      </w:pPr>
      <w:r w:rsidRPr="00972066">
        <w:rPr>
          <w:sz w:val="24"/>
          <w:szCs w:val="24"/>
        </w:rPr>
        <w:t>Hasil sintesis literatur menunjukkan bahwa penggunaan biomarker tunggal memiliki keterbatasan dalam menggambarkan kompleksitas mekanisme patogenesis preeklampsia yang melibatkan berbagai jalur biologis, termasuk gangguan angiogenesis, disfungsi endotel, serta faktor inflamasi dan metabolik. Kombinasi pemeriksaan Vitamin D, VEGF, dan sFLT-1 menunjukkan potensi sebagai pendekatan multimarker dalam memberikan gambaran yang lebih komprehensif mengenai perubahan fisiologis dan patologis pada kehamilan dengan risiko preeklampsia. Namun, efektivitas kombinasi ketiga biomarker tersebut dalam meningkatkan sensitivitas, spesifisitas, serta akurasi diagnostik masih memerlukan pengujian lebih lanjut melalui penelitian klinis dengan jumlah sampel yang lebih besar, metode pengukuran yang terstandar, dan validasi pada berbagai populasi. Dengan demikian, integrasi Vitamin D, VEGF, dan sFLT-1 berpotensi mendukung identifikasi dini ibu hamil berisiko tinggi, stratifikasi keparahan penyakit, serta pengembangan strategi pemantauan dan tata laksana preeklampsia berbasis biomarker di masa mendatang.</w:t>
      </w:r>
    </w:p>
    <w:p w14:paraId="54A1A4B2" w14:textId="77777777" w:rsidR="00023C53" w:rsidRDefault="00DD2ABF" w:rsidP="00023C53">
      <w:pPr>
        <w:ind w:right="2" w:firstLine="720"/>
        <w:jc w:val="both"/>
        <w:rPr>
          <w:sz w:val="24"/>
          <w:szCs w:val="24"/>
        </w:rPr>
      </w:pPr>
      <w:r w:rsidRPr="00972066">
        <w:rPr>
          <w:sz w:val="24"/>
          <w:szCs w:val="24"/>
        </w:rPr>
        <w:t>Dalam aspek pengambilan keputusan klinis, kombinasi biomarker tersebut berpotensi menjadi dasar objektif dalam menentukan kebutuhan rawat inap, frekuensi pemantauan maternal dan janin, pemberian terapi yang sesuai, hingga penentuan waktu terminasi kehamilan. Pendekatan ini mendukung penerapan evidence-based medicine dan precision medicine, yaitu pelayanan kesehatan yang didasarkan pada karakteristik biologis individual pasien sehingga diharapkan mampu meningkatkan keselamatan ibu dan bayi.</w:t>
      </w:r>
    </w:p>
    <w:p w14:paraId="3520C1C4" w14:textId="237DBE69" w:rsidR="00EF06DC" w:rsidRPr="00972066" w:rsidRDefault="00BA2237" w:rsidP="00023C53">
      <w:pPr>
        <w:ind w:right="2" w:firstLine="720"/>
        <w:jc w:val="both"/>
        <w:rPr>
          <w:sz w:val="24"/>
          <w:szCs w:val="24"/>
        </w:rPr>
      </w:pPr>
      <w:r w:rsidRPr="00972066">
        <w:rPr>
          <w:sz w:val="24"/>
          <w:szCs w:val="24"/>
        </w:rPr>
        <w:t>Secara keseluruhan, pemanfaatan biomarker Vitamin D, VEGF, dan sFLT-1 memberikan arah baru dalam pengelolaan preeklampsia yang lebih berorientasi pada pencegahan dan deteksi dini. Bukti yang tersedia menunjukkan bahwa perubahan biomarker dapat muncul sebelum gejala klinis berkembang sehingga memberikan peluang untuk melakukan intervensi lebih awal. Namun, penerapan klinis tetap memerlukan validasi lebih lanjut agar interpretasi hasil pemeriksaan dapat dilakukan secara konsisten dan sesuai dengan karakteristik populasi.</w:t>
      </w:r>
      <w:r w:rsidR="00023C53">
        <w:rPr>
          <w:sz w:val="24"/>
          <w:szCs w:val="24"/>
          <w:lang w:val="en-US"/>
        </w:rPr>
        <w:t xml:space="preserve"> </w:t>
      </w:r>
      <w:r w:rsidRPr="00972066">
        <w:rPr>
          <w:sz w:val="24"/>
          <w:szCs w:val="24"/>
        </w:rPr>
        <w:t xml:space="preserve">Dengan mempertimbangkan kompleksitas preeklampsia, strategi multimarker menjadi pendekatan yang menjanjikan karena mampu menggambarkan beberapa aspek biologis penyakit secara bersamaan. Integrasi biomarker dengan pemeriksaan klinis rutin diharapkan dapat meningkatkan kualitas pengambilan keputusan, keselamatan ibu, serta luaran neonatal. Oleh karena itu, penelitian lanjutan mengenai kombinasi </w:t>
      </w:r>
      <w:r w:rsidRPr="00972066">
        <w:rPr>
          <w:sz w:val="24"/>
          <w:szCs w:val="24"/>
        </w:rPr>
        <w:lastRenderedPageBreak/>
        <w:t>biomarker dan penerapannya dalam sistem pelayanan kesehatan menjadi langkah penting untuk memperkuat implementasi penatalaksanaan preeklampsia berbasis bukti.</w:t>
      </w:r>
    </w:p>
    <w:p w14:paraId="44B6542B" w14:textId="7D742763" w:rsidR="00EF06DC" w:rsidRPr="00972066" w:rsidRDefault="00BA2237" w:rsidP="000200DA">
      <w:pPr>
        <w:ind w:firstLine="720"/>
        <w:jc w:val="both"/>
        <w:rPr>
          <w:sz w:val="24"/>
          <w:szCs w:val="24"/>
        </w:rPr>
      </w:pPr>
      <w:r w:rsidRPr="00972066">
        <w:rPr>
          <w:sz w:val="24"/>
          <w:szCs w:val="24"/>
        </w:rPr>
        <w:t>Penerapan biomarker dalam penatalaksanaan preeklampsia juga memiliki implikasi terhadap peningkatan efisiensi pelayanan kesehatan. Deteksi risiko yang lebih awal dapat membantu mengoptimalkan penggunaan sumber daya melalui pemantauan yang disesuaikan dengan kebutuhan pasien. Meskipun demikian, keputusan klinis tetap harus mempertimbangkan keseluruhan kondisi maternal dan fetal karena biomarker merupakan alat bantu, bukan pengganti penilaian klinis</w:t>
      </w:r>
      <w:r w:rsidR="00432106">
        <w:rPr>
          <w:sz w:val="24"/>
          <w:szCs w:val="24"/>
          <w:lang w:val="en-US"/>
        </w:rPr>
        <w:t xml:space="preserve"> </w:t>
      </w:r>
      <w:r w:rsidRPr="00972066">
        <w:rPr>
          <w:sz w:val="24"/>
          <w:szCs w:val="24"/>
        </w:rPr>
        <w:t>komprehensif.</w:t>
      </w:r>
      <w:r w:rsidR="00432106">
        <w:rPr>
          <w:sz w:val="24"/>
          <w:szCs w:val="24"/>
          <w:lang w:val="en-US"/>
        </w:rPr>
        <w:t xml:space="preserve"> </w:t>
      </w:r>
      <w:r w:rsidRPr="00972066">
        <w:rPr>
          <w:sz w:val="24"/>
          <w:szCs w:val="24"/>
        </w:rPr>
        <w:t>Oleh karena itu, penelitian mengenai biomarker preeklampsia perlu diarahkan pada pengembangan algoritma klinis yang menggabungkan hasil biomarker dengan data anamnesis, pemeriksaan fisik, dan pemeriksaan penunjang lainnya. Pendekatan terintegrasi tersebut diharapkan mampu menghasilkan sistem prediksi yang lebih akurat serta mendukung pelayanan obstetri yang lebih aman dan berbasis bukti.</w:t>
      </w:r>
    </w:p>
    <w:p w14:paraId="21C7D8E7" w14:textId="2399C1A3" w:rsidR="00EF06DC" w:rsidRDefault="00BA2237" w:rsidP="000200DA">
      <w:pPr>
        <w:ind w:firstLine="720"/>
        <w:jc w:val="both"/>
        <w:rPr>
          <w:sz w:val="24"/>
          <w:szCs w:val="24"/>
        </w:rPr>
      </w:pPr>
      <w:r w:rsidRPr="00972066">
        <w:rPr>
          <w:sz w:val="24"/>
          <w:szCs w:val="24"/>
        </w:rPr>
        <w:t>Penguatan penggunaan biomarker juga perlu mempertimbangkan aspek implementasi di tingkat pelayanan kesehatan. Pada fasilitas kesehatan dengan keterbatasan sumber daya, pemeriksaan biomarker perlu diprioritaskan berdasarkan kelompok pasien yang memiliki risiko lebih tinggi agar manfaat klinis dapat diperoleh secara optimal. Selain itu, diperlukan peningkatan kapasitas tenaga kesehatan dalam memahami interpretasi hasil biomarker sehingga keputusan yang diambil tidak hanya berdasarkan nilai laboratorium, tetapi juga berdasarkan konteks klinis pasien.</w:t>
      </w:r>
      <w:r w:rsidR="00A30237">
        <w:rPr>
          <w:sz w:val="24"/>
          <w:szCs w:val="24"/>
          <w:lang w:val="en-US"/>
        </w:rPr>
        <w:t xml:space="preserve"> </w:t>
      </w:r>
      <w:r w:rsidRPr="00972066">
        <w:rPr>
          <w:sz w:val="24"/>
          <w:szCs w:val="24"/>
        </w:rPr>
        <w:t>Perkembangan teknologi diagnostik memungkinkan pemeriksaan biomarker menjadi lebih cepat dan mudah diakses. Hal ini membuka peluang bagi pengembangan sistem skrining antenatal yang lebih personal. Namun, sebelum diterapkan secara luas, diperlukan bukti ilmiah yang kuat mengenai validitas, reliabilitas, serta manfaat klinis dari kombinasi biomarker tersebut. Penelitian mendatang juga perlu mengevaluasi bagaimana kombinasi Vitamin D, VEGF, dan sFLT-1 dapat digunakan bersama faktor risiko maternal untuk menghasilkan model prediksi yang lebih akurat.</w:t>
      </w:r>
    </w:p>
    <w:p w14:paraId="3D298943" w14:textId="0FB24824" w:rsidR="000200DA" w:rsidRDefault="000200DA" w:rsidP="00C40A93">
      <w:pPr>
        <w:jc w:val="both"/>
        <w:rPr>
          <w:sz w:val="24"/>
          <w:szCs w:val="24"/>
        </w:rPr>
      </w:pPr>
    </w:p>
    <w:p w14:paraId="628CB9C9" w14:textId="77777777" w:rsidR="00C40A93" w:rsidRDefault="00C40A93" w:rsidP="00C40A93">
      <w:pPr>
        <w:ind w:right="2"/>
        <w:jc w:val="both"/>
        <w:rPr>
          <w:b/>
          <w:bCs/>
          <w:sz w:val="24"/>
          <w:szCs w:val="24"/>
          <w:lang w:val="en-US"/>
        </w:rPr>
      </w:pPr>
      <w:proofErr w:type="spellStart"/>
      <w:r w:rsidRPr="00972066">
        <w:rPr>
          <w:b/>
          <w:bCs/>
          <w:sz w:val="24"/>
          <w:szCs w:val="24"/>
          <w:lang w:val="en-US"/>
        </w:rPr>
        <w:t>Ucapan</w:t>
      </w:r>
      <w:proofErr w:type="spellEnd"/>
      <w:r w:rsidRPr="00972066">
        <w:rPr>
          <w:b/>
          <w:bCs/>
          <w:sz w:val="24"/>
          <w:szCs w:val="24"/>
          <w:lang w:val="en-US"/>
        </w:rPr>
        <w:t xml:space="preserve"> </w:t>
      </w:r>
      <w:proofErr w:type="spellStart"/>
      <w:r w:rsidRPr="00972066">
        <w:rPr>
          <w:b/>
          <w:bCs/>
          <w:sz w:val="24"/>
          <w:szCs w:val="24"/>
          <w:lang w:val="en-US"/>
        </w:rPr>
        <w:t>Terima</w:t>
      </w:r>
      <w:proofErr w:type="spellEnd"/>
      <w:r w:rsidRPr="00972066">
        <w:rPr>
          <w:b/>
          <w:bCs/>
          <w:sz w:val="24"/>
          <w:szCs w:val="24"/>
          <w:lang w:val="en-US"/>
        </w:rPr>
        <w:t xml:space="preserve"> Kasih</w:t>
      </w:r>
    </w:p>
    <w:p w14:paraId="4645BDBF" w14:textId="77777777" w:rsidR="00C40A93" w:rsidRPr="00972066" w:rsidRDefault="00C40A93" w:rsidP="00C40A93">
      <w:pPr>
        <w:ind w:right="2"/>
        <w:jc w:val="both"/>
        <w:rPr>
          <w:b/>
          <w:bCs/>
          <w:sz w:val="24"/>
          <w:szCs w:val="24"/>
          <w:lang w:val="en-US"/>
        </w:rPr>
      </w:pPr>
    </w:p>
    <w:p w14:paraId="4BC02FE2" w14:textId="77777777" w:rsidR="00C40A93" w:rsidRPr="00972066" w:rsidRDefault="00C40A93" w:rsidP="00C40A93">
      <w:pPr>
        <w:ind w:right="2" w:firstLine="720"/>
        <w:jc w:val="both"/>
        <w:rPr>
          <w:sz w:val="24"/>
          <w:szCs w:val="24"/>
          <w:lang w:val="en-US"/>
        </w:rPr>
      </w:pPr>
      <w:proofErr w:type="spellStart"/>
      <w:r w:rsidRPr="00972066">
        <w:rPr>
          <w:sz w:val="24"/>
          <w:szCs w:val="24"/>
          <w:lang w:val="en-US"/>
        </w:rPr>
        <w:t>Penulis</w:t>
      </w:r>
      <w:proofErr w:type="spellEnd"/>
      <w:r w:rsidRPr="00972066">
        <w:rPr>
          <w:sz w:val="24"/>
          <w:szCs w:val="24"/>
          <w:lang w:val="en-US"/>
        </w:rPr>
        <w:t xml:space="preserve"> </w:t>
      </w:r>
      <w:proofErr w:type="spellStart"/>
      <w:r w:rsidRPr="00972066">
        <w:rPr>
          <w:sz w:val="24"/>
          <w:szCs w:val="24"/>
          <w:lang w:val="en-US"/>
        </w:rPr>
        <w:t>menyampaikan</w:t>
      </w:r>
      <w:proofErr w:type="spellEnd"/>
      <w:r w:rsidRPr="00972066">
        <w:rPr>
          <w:sz w:val="24"/>
          <w:szCs w:val="24"/>
          <w:lang w:val="en-US"/>
        </w:rPr>
        <w:t xml:space="preserve"> </w:t>
      </w:r>
      <w:proofErr w:type="spellStart"/>
      <w:r w:rsidRPr="00972066">
        <w:rPr>
          <w:sz w:val="24"/>
          <w:szCs w:val="24"/>
          <w:lang w:val="en-US"/>
        </w:rPr>
        <w:t>terima</w:t>
      </w:r>
      <w:proofErr w:type="spellEnd"/>
      <w:r w:rsidRPr="00972066">
        <w:rPr>
          <w:sz w:val="24"/>
          <w:szCs w:val="24"/>
          <w:lang w:val="en-US"/>
        </w:rPr>
        <w:t xml:space="preserve"> </w:t>
      </w:r>
      <w:proofErr w:type="spellStart"/>
      <w:r w:rsidRPr="00972066">
        <w:rPr>
          <w:sz w:val="24"/>
          <w:szCs w:val="24"/>
          <w:lang w:val="en-US"/>
        </w:rPr>
        <w:t>kasih</w:t>
      </w:r>
      <w:proofErr w:type="spellEnd"/>
      <w:r w:rsidRPr="00972066">
        <w:rPr>
          <w:sz w:val="24"/>
          <w:szCs w:val="24"/>
          <w:lang w:val="en-US"/>
        </w:rPr>
        <w:t xml:space="preserve"> </w:t>
      </w:r>
      <w:proofErr w:type="spellStart"/>
      <w:r w:rsidRPr="00972066">
        <w:rPr>
          <w:sz w:val="24"/>
          <w:szCs w:val="24"/>
          <w:lang w:val="en-US"/>
        </w:rPr>
        <w:t>kepada</w:t>
      </w:r>
      <w:proofErr w:type="spellEnd"/>
      <w:r w:rsidRPr="00972066">
        <w:rPr>
          <w:sz w:val="24"/>
          <w:szCs w:val="24"/>
          <w:lang w:val="en-US"/>
        </w:rPr>
        <w:t xml:space="preserve"> </w:t>
      </w:r>
      <w:proofErr w:type="spellStart"/>
      <w:r w:rsidRPr="00972066">
        <w:rPr>
          <w:sz w:val="24"/>
          <w:szCs w:val="24"/>
          <w:lang w:val="en-US"/>
        </w:rPr>
        <w:t>seluruh</w:t>
      </w:r>
      <w:proofErr w:type="spellEnd"/>
      <w:r w:rsidRPr="00972066">
        <w:rPr>
          <w:sz w:val="24"/>
          <w:szCs w:val="24"/>
          <w:lang w:val="en-US"/>
        </w:rPr>
        <w:t xml:space="preserve"> </w:t>
      </w:r>
      <w:proofErr w:type="spellStart"/>
      <w:r w:rsidRPr="00972066">
        <w:rPr>
          <w:sz w:val="24"/>
          <w:szCs w:val="24"/>
          <w:lang w:val="en-US"/>
        </w:rPr>
        <w:t>pihak</w:t>
      </w:r>
      <w:proofErr w:type="spellEnd"/>
      <w:r w:rsidRPr="00972066">
        <w:rPr>
          <w:sz w:val="24"/>
          <w:szCs w:val="24"/>
          <w:lang w:val="en-US"/>
        </w:rPr>
        <w:t xml:space="preserve"> yang </w:t>
      </w:r>
      <w:proofErr w:type="spellStart"/>
      <w:r w:rsidRPr="00972066">
        <w:rPr>
          <w:sz w:val="24"/>
          <w:szCs w:val="24"/>
          <w:lang w:val="en-US"/>
        </w:rPr>
        <w:t>telah</w:t>
      </w:r>
      <w:proofErr w:type="spellEnd"/>
      <w:r w:rsidRPr="00972066">
        <w:rPr>
          <w:sz w:val="24"/>
          <w:szCs w:val="24"/>
          <w:lang w:val="en-US"/>
        </w:rPr>
        <w:t xml:space="preserve"> </w:t>
      </w:r>
      <w:proofErr w:type="spellStart"/>
      <w:r w:rsidRPr="00972066">
        <w:rPr>
          <w:sz w:val="24"/>
          <w:szCs w:val="24"/>
          <w:lang w:val="en-US"/>
        </w:rPr>
        <w:t>memberikan</w:t>
      </w:r>
      <w:proofErr w:type="spellEnd"/>
      <w:r w:rsidRPr="00972066">
        <w:rPr>
          <w:sz w:val="24"/>
          <w:szCs w:val="24"/>
          <w:lang w:val="en-US"/>
        </w:rPr>
        <w:t xml:space="preserve"> </w:t>
      </w:r>
      <w:proofErr w:type="spellStart"/>
      <w:r w:rsidRPr="00972066">
        <w:rPr>
          <w:sz w:val="24"/>
          <w:szCs w:val="24"/>
          <w:lang w:val="en-US"/>
        </w:rPr>
        <w:t>dukungan</w:t>
      </w:r>
      <w:proofErr w:type="spellEnd"/>
      <w:r w:rsidRPr="00972066">
        <w:rPr>
          <w:sz w:val="24"/>
          <w:szCs w:val="24"/>
          <w:lang w:val="en-US"/>
        </w:rPr>
        <w:t xml:space="preserve"> </w:t>
      </w:r>
      <w:proofErr w:type="spellStart"/>
      <w:r w:rsidRPr="00972066">
        <w:rPr>
          <w:sz w:val="24"/>
          <w:szCs w:val="24"/>
          <w:lang w:val="en-US"/>
        </w:rPr>
        <w:t>dalam</w:t>
      </w:r>
      <w:proofErr w:type="spellEnd"/>
      <w:r w:rsidRPr="00972066">
        <w:rPr>
          <w:sz w:val="24"/>
          <w:szCs w:val="24"/>
          <w:lang w:val="en-US"/>
        </w:rPr>
        <w:t xml:space="preserve"> </w:t>
      </w:r>
      <w:proofErr w:type="spellStart"/>
      <w:r w:rsidRPr="00972066">
        <w:rPr>
          <w:sz w:val="24"/>
          <w:szCs w:val="24"/>
          <w:lang w:val="en-US"/>
        </w:rPr>
        <w:t>penyusunan</w:t>
      </w:r>
      <w:proofErr w:type="spellEnd"/>
      <w:r w:rsidRPr="00972066">
        <w:rPr>
          <w:sz w:val="24"/>
          <w:szCs w:val="24"/>
          <w:lang w:val="en-US"/>
        </w:rPr>
        <w:t xml:space="preserve"> </w:t>
      </w:r>
      <w:proofErr w:type="spellStart"/>
      <w:r w:rsidRPr="00972066">
        <w:rPr>
          <w:sz w:val="24"/>
          <w:szCs w:val="24"/>
          <w:lang w:val="en-US"/>
        </w:rPr>
        <w:t>penelitian</w:t>
      </w:r>
      <w:proofErr w:type="spellEnd"/>
      <w:r w:rsidRPr="00972066">
        <w:rPr>
          <w:sz w:val="24"/>
          <w:szCs w:val="24"/>
          <w:lang w:val="en-US"/>
        </w:rPr>
        <w:t xml:space="preserve"> </w:t>
      </w:r>
      <w:proofErr w:type="spellStart"/>
      <w:r w:rsidRPr="00972066">
        <w:rPr>
          <w:sz w:val="24"/>
          <w:szCs w:val="24"/>
          <w:lang w:val="en-US"/>
        </w:rPr>
        <w:t>ini</w:t>
      </w:r>
      <w:proofErr w:type="spellEnd"/>
      <w:r w:rsidRPr="00972066">
        <w:rPr>
          <w:sz w:val="24"/>
          <w:szCs w:val="24"/>
          <w:lang w:val="en-US"/>
        </w:rPr>
        <w:t xml:space="preserve">, </w:t>
      </w:r>
      <w:proofErr w:type="spellStart"/>
      <w:r w:rsidRPr="00972066">
        <w:rPr>
          <w:sz w:val="24"/>
          <w:szCs w:val="24"/>
          <w:lang w:val="en-US"/>
        </w:rPr>
        <w:t>baik</w:t>
      </w:r>
      <w:proofErr w:type="spellEnd"/>
      <w:r w:rsidRPr="00972066">
        <w:rPr>
          <w:sz w:val="24"/>
          <w:szCs w:val="24"/>
          <w:lang w:val="en-US"/>
        </w:rPr>
        <w:t xml:space="preserve"> </w:t>
      </w:r>
      <w:proofErr w:type="spellStart"/>
      <w:r w:rsidRPr="00972066">
        <w:rPr>
          <w:sz w:val="24"/>
          <w:szCs w:val="24"/>
          <w:lang w:val="en-US"/>
        </w:rPr>
        <w:t>berupa</w:t>
      </w:r>
      <w:proofErr w:type="spellEnd"/>
      <w:r w:rsidRPr="00972066">
        <w:rPr>
          <w:sz w:val="24"/>
          <w:szCs w:val="24"/>
          <w:lang w:val="en-US"/>
        </w:rPr>
        <w:t xml:space="preserve"> </w:t>
      </w:r>
      <w:proofErr w:type="spellStart"/>
      <w:r w:rsidRPr="00972066">
        <w:rPr>
          <w:sz w:val="24"/>
          <w:szCs w:val="24"/>
          <w:lang w:val="en-US"/>
        </w:rPr>
        <w:t>bantuan</w:t>
      </w:r>
      <w:proofErr w:type="spellEnd"/>
      <w:r w:rsidRPr="00972066">
        <w:rPr>
          <w:sz w:val="24"/>
          <w:szCs w:val="24"/>
          <w:lang w:val="en-US"/>
        </w:rPr>
        <w:t xml:space="preserve"> </w:t>
      </w:r>
      <w:proofErr w:type="spellStart"/>
      <w:r w:rsidRPr="00972066">
        <w:rPr>
          <w:sz w:val="24"/>
          <w:szCs w:val="24"/>
          <w:lang w:val="en-US"/>
        </w:rPr>
        <w:t>akademik</w:t>
      </w:r>
      <w:proofErr w:type="spellEnd"/>
      <w:r w:rsidRPr="00972066">
        <w:rPr>
          <w:sz w:val="24"/>
          <w:szCs w:val="24"/>
          <w:lang w:val="en-US"/>
        </w:rPr>
        <w:t xml:space="preserve">, </w:t>
      </w:r>
      <w:proofErr w:type="spellStart"/>
      <w:r w:rsidRPr="00972066">
        <w:rPr>
          <w:sz w:val="24"/>
          <w:szCs w:val="24"/>
          <w:lang w:val="en-US"/>
        </w:rPr>
        <w:t>masukan</w:t>
      </w:r>
      <w:proofErr w:type="spellEnd"/>
      <w:r w:rsidRPr="00972066">
        <w:rPr>
          <w:sz w:val="24"/>
          <w:szCs w:val="24"/>
          <w:lang w:val="en-US"/>
        </w:rPr>
        <w:t xml:space="preserve"> </w:t>
      </w:r>
      <w:proofErr w:type="spellStart"/>
      <w:r w:rsidRPr="00972066">
        <w:rPr>
          <w:sz w:val="24"/>
          <w:szCs w:val="24"/>
          <w:lang w:val="en-US"/>
        </w:rPr>
        <w:t>ilmiah</w:t>
      </w:r>
      <w:proofErr w:type="spellEnd"/>
      <w:r w:rsidRPr="00972066">
        <w:rPr>
          <w:sz w:val="24"/>
          <w:szCs w:val="24"/>
          <w:lang w:val="en-US"/>
        </w:rPr>
        <w:t xml:space="preserve">, </w:t>
      </w:r>
      <w:proofErr w:type="spellStart"/>
      <w:r w:rsidRPr="00972066">
        <w:rPr>
          <w:sz w:val="24"/>
          <w:szCs w:val="24"/>
          <w:lang w:val="en-US"/>
        </w:rPr>
        <w:t>maupun</w:t>
      </w:r>
      <w:proofErr w:type="spellEnd"/>
      <w:r w:rsidRPr="00972066">
        <w:rPr>
          <w:sz w:val="24"/>
          <w:szCs w:val="24"/>
          <w:lang w:val="en-US"/>
        </w:rPr>
        <w:t xml:space="preserve"> </w:t>
      </w:r>
      <w:proofErr w:type="spellStart"/>
      <w:r w:rsidRPr="00972066">
        <w:rPr>
          <w:sz w:val="24"/>
          <w:szCs w:val="24"/>
          <w:lang w:val="en-US"/>
        </w:rPr>
        <w:t>dukungan</w:t>
      </w:r>
      <w:proofErr w:type="spellEnd"/>
      <w:r w:rsidRPr="00972066">
        <w:rPr>
          <w:sz w:val="24"/>
          <w:szCs w:val="24"/>
          <w:lang w:val="en-US"/>
        </w:rPr>
        <w:t xml:space="preserve"> </w:t>
      </w:r>
      <w:proofErr w:type="spellStart"/>
      <w:r w:rsidRPr="00972066">
        <w:rPr>
          <w:sz w:val="24"/>
          <w:szCs w:val="24"/>
          <w:lang w:val="en-US"/>
        </w:rPr>
        <w:t>selama</w:t>
      </w:r>
      <w:proofErr w:type="spellEnd"/>
      <w:r w:rsidRPr="00972066">
        <w:rPr>
          <w:sz w:val="24"/>
          <w:szCs w:val="24"/>
          <w:lang w:val="en-US"/>
        </w:rPr>
        <w:t xml:space="preserve"> proses </w:t>
      </w:r>
      <w:proofErr w:type="spellStart"/>
      <w:r w:rsidRPr="00972066">
        <w:rPr>
          <w:sz w:val="24"/>
          <w:szCs w:val="24"/>
          <w:lang w:val="en-US"/>
        </w:rPr>
        <w:t>penyelesaian</w:t>
      </w:r>
      <w:proofErr w:type="spellEnd"/>
      <w:r w:rsidRPr="00972066">
        <w:rPr>
          <w:sz w:val="24"/>
          <w:szCs w:val="24"/>
          <w:lang w:val="en-US"/>
        </w:rPr>
        <w:t xml:space="preserve"> </w:t>
      </w:r>
      <w:proofErr w:type="spellStart"/>
      <w:r w:rsidRPr="00972066">
        <w:rPr>
          <w:sz w:val="24"/>
          <w:szCs w:val="24"/>
          <w:lang w:val="en-US"/>
        </w:rPr>
        <w:t>kajian</w:t>
      </w:r>
      <w:proofErr w:type="spellEnd"/>
      <w:r w:rsidRPr="00972066">
        <w:rPr>
          <w:sz w:val="24"/>
          <w:szCs w:val="24"/>
          <w:lang w:val="en-US"/>
        </w:rPr>
        <w:t xml:space="preserve"> </w:t>
      </w:r>
      <w:proofErr w:type="spellStart"/>
      <w:r w:rsidRPr="00972066">
        <w:rPr>
          <w:sz w:val="24"/>
          <w:szCs w:val="24"/>
          <w:lang w:val="en-US"/>
        </w:rPr>
        <w:t>literatur</w:t>
      </w:r>
      <w:proofErr w:type="spellEnd"/>
      <w:r w:rsidRPr="00972066">
        <w:rPr>
          <w:sz w:val="24"/>
          <w:szCs w:val="24"/>
          <w:lang w:val="en-US"/>
        </w:rPr>
        <w:t xml:space="preserve"> </w:t>
      </w:r>
      <w:proofErr w:type="spellStart"/>
      <w:r w:rsidRPr="00972066">
        <w:rPr>
          <w:sz w:val="24"/>
          <w:szCs w:val="24"/>
          <w:lang w:val="en-US"/>
        </w:rPr>
        <w:t>ini</w:t>
      </w:r>
      <w:proofErr w:type="spellEnd"/>
      <w:r w:rsidRPr="00972066">
        <w:rPr>
          <w:sz w:val="24"/>
          <w:szCs w:val="24"/>
          <w:lang w:val="en-US"/>
        </w:rPr>
        <w:t>.</w:t>
      </w:r>
    </w:p>
    <w:p w14:paraId="49AF3B8F" w14:textId="77777777" w:rsidR="00C40A93" w:rsidRDefault="00C40A93" w:rsidP="00C40A93">
      <w:pPr>
        <w:jc w:val="both"/>
        <w:rPr>
          <w:sz w:val="24"/>
          <w:szCs w:val="24"/>
        </w:rPr>
      </w:pPr>
    </w:p>
    <w:p w14:paraId="45863683" w14:textId="77777777" w:rsidR="00037512" w:rsidRPr="00972066" w:rsidRDefault="00037512" w:rsidP="000200DA">
      <w:pPr>
        <w:ind w:firstLine="720"/>
        <w:jc w:val="both"/>
        <w:rPr>
          <w:sz w:val="24"/>
          <w:szCs w:val="24"/>
        </w:rPr>
      </w:pPr>
    </w:p>
    <w:p w14:paraId="2C1AA5D3" w14:textId="471A0933" w:rsidR="0044187F" w:rsidRPr="00972066" w:rsidRDefault="00384B8D" w:rsidP="003369A5">
      <w:pPr>
        <w:pStyle w:val="NormalWeb"/>
        <w:spacing w:before="0" w:beforeAutospacing="0" w:after="0" w:afterAutospacing="0"/>
        <w:ind w:left="720" w:hanging="720"/>
        <w:jc w:val="both"/>
        <w:rPr>
          <w:rStyle w:val="Strong"/>
        </w:rPr>
      </w:pPr>
      <w:proofErr w:type="spellStart"/>
      <w:r w:rsidRPr="00972066">
        <w:rPr>
          <w:rStyle w:val="Strong"/>
        </w:rPr>
        <w:t>Referensi</w:t>
      </w:r>
      <w:proofErr w:type="spellEnd"/>
      <w:r w:rsidRPr="00972066">
        <w:rPr>
          <w:rStyle w:val="Strong"/>
        </w:rPr>
        <w:t xml:space="preserve"> </w:t>
      </w:r>
    </w:p>
    <w:p w14:paraId="4FF35F62" w14:textId="77777777" w:rsidR="00C40A93" w:rsidRDefault="00C40A93" w:rsidP="003369A5">
      <w:pPr>
        <w:pStyle w:val="NormalWeb"/>
        <w:spacing w:before="0" w:beforeAutospacing="0" w:after="0" w:afterAutospacing="0"/>
        <w:ind w:left="720" w:hanging="720"/>
        <w:jc w:val="both"/>
      </w:pPr>
    </w:p>
    <w:p w14:paraId="7ADF836F" w14:textId="7C8D333B" w:rsidR="003369A5" w:rsidRPr="00C40A93" w:rsidRDefault="003369A5" w:rsidP="003369A5">
      <w:pPr>
        <w:pStyle w:val="NormalWeb"/>
        <w:spacing w:before="0" w:beforeAutospacing="0" w:after="0" w:afterAutospacing="0"/>
        <w:ind w:left="720" w:hanging="720"/>
        <w:jc w:val="both"/>
      </w:pPr>
      <w:r w:rsidRPr="00C40A93">
        <w:t xml:space="preserve">American College of Obstetricians and Gynecologists. (2020). </w:t>
      </w:r>
      <w:r w:rsidRPr="00C40A93">
        <w:rPr>
          <w:rStyle w:val="Emphasis"/>
        </w:rPr>
        <w:t>Gestational hypertension and preeclampsia. Practice Bulletin No. 222</w:t>
      </w:r>
      <w:r w:rsidRPr="00C40A93">
        <w:t xml:space="preserve">. </w:t>
      </w:r>
      <w:r w:rsidRPr="00C40A93">
        <w:rPr>
          <w:rStyle w:val="Emphasis"/>
        </w:rPr>
        <w:t>Obstetrics &amp; Gynecology, 135</w:t>
      </w:r>
      <w:r w:rsidRPr="00C40A93">
        <w:t xml:space="preserve">(6), e237–e260. </w:t>
      </w:r>
      <w:hyperlink r:id="rId9" w:tgtFrame="_new" w:history="1">
        <w:r w:rsidRPr="00C40A93">
          <w:rPr>
            <w:rStyle w:val="Hyperlink"/>
            <w:color w:val="auto"/>
            <w:u w:val="none"/>
          </w:rPr>
          <w:t>https://doi.org/10.1097/AOG.0000000000003891</w:t>
        </w:r>
      </w:hyperlink>
    </w:p>
    <w:p w14:paraId="15D519D4" w14:textId="77777777" w:rsidR="002C2A6C" w:rsidRPr="00C40A93" w:rsidRDefault="002C2A6C" w:rsidP="003369A5">
      <w:pPr>
        <w:pStyle w:val="NormalWeb"/>
        <w:spacing w:before="0" w:beforeAutospacing="0" w:after="0" w:afterAutospacing="0"/>
        <w:ind w:left="720" w:hanging="720"/>
        <w:jc w:val="both"/>
        <w:rPr>
          <w:lang w:val="fi-FI"/>
        </w:rPr>
      </w:pPr>
      <w:r w:rsidRPr="00C40A93">
        <w:t xml:space="preserve">Kementerian Kesehatan Republik Indonesia. </w:t>
      </w:r>
      <w:r w:rsidRPr="00C40A93">
        <w:rPr>
          <w:lang w:val="fi-FI"/>
        </w:rPr>
        <w:t xml:space="preserve">(2024). </w:t>
      </w:r>
      <w:r w:rsidRPr="00C40A93">
        <w:rPr>
          <w:i/>
          <w:iCs/>
          <w:lang w:val="fi-FI"/>
        </w:rPr>
        <w:t>Profil Kesehatan Indonesia Tahun 2023</w:t>
      </w:r>
      <w:r w:rsidRPr="00C40A93">
        <w:rPr>
          <w:lang w:val="fi-FI"/>
        </w:rPr>
        <w:t>. Jakarta: Kementerian Kesehatan Republik Indonesia</w:t>
      </w:r>
    </w:p>
    <w:p w14:paraId="3560CF7A" w14:textId="77777777" w:rsidR="003369A5" w:rsidRPr="00C40A93" w:rsidRDefault="003369A5" w:rsidP="003369A5">
      <w:pPr>
        <w:pStyle w:val="NormalWeb"/>
        <w:spacing w:before="0" w:beforeAutospacing="0" w:after="0" w:afterAutospacing="0"/>
        <w:ind w:left="720" w:hanging="720"/>
        <w:jc w:val="both"/>
      </w:pPr>
      <w:r w:rsidRPr="00C40A93">
        <w:t xml:space="preserve">Burton, G. J., Redman, C. W. G., Roberts, J. M., &amp; Moffett, A. (2019). Pre-eclampsia: Pathophysiology and clinical implications. </w:t>
      </w:r>
      <w:r w:rsidRPr="00C40A93">
        <w:rPr>
          <w:rStyle w:val="Emphasis"/>
        </w:rPr>
        <w:t>BMJ, 366</w:t>
      </w:r>
      <w:r w:rsidRPr="00C40A93">
        <w:t>, l2381.</w:t>
      </w:r>
    </w:p>
    <w:p w14:paraId="66D69C7B" w14:textId="39D34687" w:rsidR="003369A5" w:rsidRPr="00C40A93" w:rsidRDefault="003369A5" w:rsidP="003369A5">
      <w:pPr>
        <w:pStyle w:val="NormalWeb"/>
        <w:spacing w:before="0" w:beforeAutospacing="0" w:after="0" w:afterAutospacing="0"/>
        <w:ind w:left="720" w:hanging="720"/>
        <w:jc w:val="both"/>
      </w:pPr>
      <w:r w:rsidRPr="00C40A93">
        <w:t>Chappell, L. C., Duckworth, S., Seed, P. T., Griffin, M., Myers, J., Mackillop, L., Simpson, N., et al. (202</w:t>
      </w:r>
      <w:r w:rsidR="00DF57F2" w:rsidRPr="00C40A93">
        <w:t>5</w:t>
      </w:r>
      <w:r w:rsidRPr="00C40A93">
        <w:t xml:space="preserve">). Placental growth factor and soluble </w:t>
      </w:r>
      <w:proofErr w:type="spellStart"/>
      <w:r w:rsidRPr="00C40A93">
        <w:t>fms</w:t>
      </w:r>
      <w:proofErr w:type="spellEnd"/>
      <w:r w:rsidRPr="00C40A93">
        <w:t xml:space="preserve">-like tyrosine kinase-1 in the diagnosis and prediction of preeclampsia. </w:t>
      </w:r>
      <w:r w:rsidRPr="00C40A93">
        <w:rPr>
          <w:rStyle w:val="Emphasis"/>
        </w:rPr>
        <w:t>The Lancet, 401</w:t>
      </w:r>
      <w:r w:rsidRPr="00C40A93">
        <w:t>(10379), 1005–1018.</w:t>
      </w:r>
    </w:p>
    <w:p w14:paraId="523DF738" w14:textId="77777777" w:rsidR="000C6C8A" w:rsidRPr="00C40A93" w:rsidRDefault="000C6C8A" w:rsidP="003369A5">
      <w:pPr>
        <w:pStyle w:val="NormalWeb"/>
        <w:spacing w:before="0" w:beforeAutospacing="0" w:after="0" w:afterAutospacing="0"/>
        <w:ind w:left="720" w:hanging="720"/>
        <w:jc w:val="both"/>
      </w:pPr>
    </w:p>
    <w:p w14:paraId="2E4205B2" w14:textId="77777777" w:rsidR="003369A5" w:rsidRPr="00C40A93" w:rsidRDefault="003369A5" w:rsidP="003369A5">
      <w:pPr>
        <w:pStyle w:val="NormalWeb"/>
        <w:spacing w:before="0" w:beforeAutospacing="0" w:after="0" w:afterAutospacing="0"/>
        <w:ind w:left="720" w:hanging="720"/>
        <w:jc w:val="both"/>
      </w:pPr>
      <w:r w:rsidRPr="00C40A93">
        <w:t xml:space="preserve">Creswell, J. W., &amp; Creswell, J. D. (2023). </w:t>
      </w:r>
      <w:r w:rsidRPr="00C40A93">
        <w:rPr>
          <w:rStyle w:val="Emphasis"/>
        </w:rPr>
        <w:t xml:space="preserve">Research design: Qualitative, quantitative, and mixed methods </w:t>
      </w:r>
      <w:proofErr w:type="gramStart"/>
      <w:r w:rsidRPr="00C40A93">
        <w:rPr>
          <w:rStyle w:val="Emphasis"/>
        </w:rPr>
        <w:t>approaches</w:t>
      </w:r>
      <w:proofErr w:type="gramEnd"/>
      <w:r w:rsidRPr="00C40A93">
        <w:t xml:space="preserve"> (6th ed.). Sage Publications.</w:t>
      </w:r>
    </w:p>
    <w:p w14:paraId="2198F985" w14:textId="77777777" w:rsidR="003369A5" w:rsidRPr="00C40A93" w:rsidRDefault="003369A5" w:rsidP="003369A5">
      <w:pPr>
        <w:pStyle w:val="NormalWeb"/>
        <w:spacing w:before="0" w:beforeAutospacing="0" w:after="0" w:afterAutospacing="0"/>
        <w:ind w:left="720" w:hanging="720"/>
        <w:jc w:val="both"/>
      </w:pPr>
      <w:r w:rsidRPr="00C40A93">
        <w:lastRenderedPageBreak/>
        <w:t xml:space="preserve">Higgins, J. P. T., Thomas, J., Chandler, J., Cumpston, M., Li, T., Page, M. J., &amp; Welch, V. A. (2022). </w:t>
      </w:r>
      <w:r w:rsidRPr="00C40A93">
        <w:rPr>
          <w:rStyle w:val="Emphasis"/>
        </w:rPr>
        <w:t>Cochrane handbook for systematic reviews of interventions</w:t>
      </w:r>
      <w:r w:rsidRPr="00C40A93">
        <w:t xml:space="preserve"> (2nd ed.). Wiley.</w:t>
      </w:r>
    </w:p>
    <w:p w14:paraId="67BF25B0" w14:textId="053B355C" w:rsidR="003369A5" w:rsidRPr="00C40A93" w:rsidRDefault="003369A5" w:rsidP="003369A5">
      <w:pPr>
        <w:pStyle w:val="NormalWeb"/>
        <w:spacing w:before="0" w:beforeAutospacing="0" w:after="0" w:afterAutospacing="0"/>
        <w:ind w:left="720" w:hanging="720"/>
        <w:jc w:val="both"/>
      </w:pPr>
      <w:r w:rsidRPr="00C40A93">
        <w:t>Levine, R. J., Lam, C., Qian, C., Yu, K. F., Maynard, S. E., Sachs, B. P., Sibai, B. M., et al. (20</w:t>
      </w:r>
      <w:r w:rsidR="00974410" w:rsidRPr="00C40A93">
        <w:t>06</w:t>
      </w:r>
      <w:r w:rsidRPr="00C40A93">
        <w:t xml:space="preserve">). Soluble endoglin and other circulating antiangiogenic factors in preeclampsia. </w:t>
      </w:r>
      <w:r w:rsidRPr="00C40A93">
        <w:rPr>
          <w:rStyle w:val="Emphasis"/>
        </w:rPr>
        <w:t>New England Journal of Medicine, 355</w:t>
      </w:r>
      <w:r w:rsidRPr="00C40A93">
        <w:t xml:space="preserve">(10), 992–1005. </w:t>
      </w:r>
      <w:hyperlink r:id="rId10" w:history="1">
        <w:r w:rsidRPr="00C40A93">
          <w:rPr>
            <w:rStyle w:val="Hyperlink"/>
            <w:color w:val="auto"/>
            <w:u w:val="none"/>
          </w:rPr>
          <w:t>https://doi.org/10.1056/NEJMoa031884</w:t>
        </w:r>
      </w:hyperlink>
    </w:p>
    <w:p w14:paraId="7EAEE7A0" w14:textId="40CDDB77" w:rsidR="003369A5" w:rsidRPr="00C40A93" w:rsidRDefault="003369A5" w:rsidP="003369A5">
      <w:pPr>
        <w:pStyle w:val="NormalWeb"/>
        <w:spacing w:before="0" w:beforeAutospacing="0" w:after="0" w:afterAutospacing="0"/>
        <w:ind w:left="720" w:hanging="720"/>
        <w:jc w:val="both"/>
      </w:pPr>
      <w:r w:rsidRPr="00C40A93">
        <w:t xml:space="preserve">Maynard, S. E., &amp; </w:t>
      </w:r>
      <w:proofErr w:type="spellStart"/>
      <w:r w:rsidRPr="00C40A93">
        <w:t>Karumanchi</w:t>
      </w:r>
      <w:proofErr w:type="spellEnd"/>
      <w:r w:rsidRPr="00C40A93">
        <w:t>, S. A. (201</w:t>
      </w:r>
      <w:r w:rsidR="00974410" w:rsidRPr="00C40A93">
        <w:t>1</w:t>
      </w:r>
      <w:r w:rsidRPr="00C40A93">
        <w:t xml:space="preserve">). Angiogenic factors and preeclampsia. </w:t>
      </w:r>
      <w:r w:rsidRPr="00C40A93">
        <w:rPr>
          <w:rStyle w:val="Emphasis"/>
        </w:rPr>
        <w:t>Seminars in Nephrology, 31</w:t>
      </w:r>
      <w:r w:rsidRPr="00C40A93">
        <w:t xml:space="preserve">(1), 33–46. </w:t>
      </w:r>
      <w:hyperlink r:id="rId11" w:history="1">
        <w:r w:rsidRPr="00C40A93">
          <w:rPr>
            <w:rStyle w:val="Hyperlink"/>
            <w:color w:val="auto"/>
            <w:u w:val="none"/>
          </w:rPr>
          <w:t>https://doi.org/10.1016/j.semnephrol.2010.10.004</w:t>
        </w:r>
      </w:hyperlink>
      <w:r w:rsidRPr="00C40A93">
        <w:t xml:space="preserve"> </w:t>
      </w:r>
    </w:p>
    <w:p w14:paraId="66B90B4B" w14:textId="77777777" w:rsidR="003369A5" w:rsidRPr="00C40A93" w:rsidRDefault="003369A5" w:rsidP="003369A5">
      <w:pPr>
        <w:pStyle w:val="NormalWeb"/>
        <w:spacing w:before="0" w:beforeAutospacing="0" w:after="0" w:afterAutospacing="0"/>
        <w:ind w:left="720" w:hanging="720"/>
        <w:jc w:val="both"/>
      </w:pPr>
      <w:r w:rsidRPr="00C40A93">
        <w:t xml:space="preserve">Page, M. J., McKenzie, J. E., Bossuyt, P. M., </w:t>
      </w:r>
      <w:proofErr w:type="spellStart"/>
      <w:r w:rsidRPr="00C40A93">
        <w:t>Boutron</w:t>
      </w:r>
      <w:proofErr w:type="spellEnd"/>
      <w:r w:rsidRPr="00C40A93">
        <w:t xml:space="preserve">, I., Hoffmann, T. C., Mulrow, C. D., </w:t>
      </w:r>
      <w:proofErr w:type="spellStart"/>
      <w:r w:rsidRPr="00C40A93">
        <w:t>Shamseer</w:t>
      </w:r>
      <w:proofErr w:type="spellEnd"/>
      <w:r w:rsidRPr="00C40A93">
        <w:t xml:space="preserve">, L., et al. (2021). The PRISMA 2020 statement: An updated guideline for reporting systematic reviews. </w:t>
      </w:r>
      <w:r w:rsidRPr="00C40A93">
        <w:rPr>
          <w:rStyle w:val="Emphasis"/>
        </w:rPr>
        <w:t>The BMJ, 372</w:t>
      </w:r>
      <w:r w:rsidRPr="00C40A93">
        <w:t xml:space="preserve">, n71. </w:t>
      </w:r>
      <w:hyperlink r:id="rId12" w:tgtFrame="_new" w:history="1">
        <w:r w:rsidRPr="00C40A93">
          <w:t>https://doi.org/10.1136/bmj.n71</w:t>
        </w:r>
      </w:hyperlink>
    </w:p>
    <w:p w14:paraId="2F0F050A" w14:textId="77777777" w:rsidR="003369A5" w:rsidRPr="00C40A93" w:rsidRDefault="003369A5" w:rsidP="003369A5">
      <w:pPr>
        <w:pStyle w:val="NormalWeb"/>
        <w:spacing w:before="0" w:beforeAutospacing="0" w:after="0" w:afterAutospacing="0"/>
        <w:ind w:left="720" w:hanging="720"/>
        <w:jc w:val="both"/>
      </w:pPr>
      <w:r w:rsidRPr="00C40A93">
        <w:t xml:space="preserve">Rana, S., Lemoine, E., Granger, J. P., &amp; </w:t>
      </w:r>
      <w:proofErr w:type="spellStart"/>
      <w:r w:rsidRPr="00C40A93">
        <w:t>Karumanchi</w:t>
      </w:r>
      <w:proofErr w:type="spellEnd"/>
      <w:r w:rsidRPr="00C40A93">
        <w:t xml:space="preserve">, S. A. (2019). Preeclampsia: Pathophysiology, challenges, and perspectives. </w:t>
      </w:r>
      <w:r w:rsidRPr="00C40A93">
        <w:rPr>
          <w:rStyle w:val="Emphasis"/>
        </w:rPr>
        <w:t>Circulation Research, 124</w:t>
      </w:r>
      <w:r w:rsidRPr="00C40A93">
        <w:t xml:space="preserve">(7), 1094–1112. </w:t>
      </w:r>
      <w:hyperlink r:id="rId13" w:tgtFrame="_new" w:history="1">
        <w:r w:rsidRPr="00C40A93">
          <w:t>https://doi.org/10.1161/CIRCRESAHA.118.313276</w:t>
        </w:r>
      </w:hyperlink>
    </w:p>
    <w:p w14:paraId="5243B978" w14:textId="77777777" w:rsidR="003369A5" w:rsidRPr="00C40A93" w:rsidRDefault="003369A5" w:rsidP="003369A5">
      <w:pPr>
        <w:pStyle w:val="NormalWeb"/>
        <w:spacing w:before="0" w:beforeAutospacing="0" w:after="0" w:afterAutospacing="0"/>
        <w:ind w:left="720" w:hanging="720"/>
        <w:jc w:val="both"/>
      </w:pPr>
      <w:r w:rsidRPr="00C40A93">
        <w:t xml:space="preserve">Redman, C. W. G., Staff, A. C., &amp; Roberts, J. M. (2022). </w:t>
      </w:r>
      <w:proofErr w:type="spellStart"/>
      <w:r w:rsidRPr="00C40A93">
        <w:t>Syncytiotrophoblast</w:t>
      </w:r>
      <w:proofErr w:type="spellEnd"/>
      <w:r w:rsidRPr="00C40A93">
        <w:t xml:space="preserve"> stress in preeclampsia: The convergence </w:t>
      </w:r>
      <w:proofErr w:type="gramStart"/>
      <w:r w:rsidRPr="00C40A93">
        <w:t>point</w:t>
      </w:r>
      <w:proofErr w:type="gramEnd"/>
      <w:r w:rsidRPr="00C40A93">
        <w:t xml:space="preserve"> for multiple pathways. </w:t>
      </w:r>
      <w:r w:rsidRPr="00C40A93">
        <w:rPr>
          <w:rStyle w:val="Emphasis"/>
        </w:rPr>
        <w:t>Nature Reviews Nephrology, 18</w:t>
      </w:r>
      <w:r w:rsidRPr="00C40A93">
        <w:t xml:space="preserve">(8), 523–536. </w:t>
      </w:r>
      <w:hyperlink r:id="rId14" w:history="1">
        <w:r w:rsidRPr="00C40A93">
          <w:rPr>
            <w:rStyle w:val="Hyperlink"/>
            <w:color w:val="auto"/>
            <w:u w:val="none"/>
          </w:rPr>
          <w:t>https://doi.org/10.1038/s41581-022-00595-8</w:t>
        </w:r>
      </w:hyperlink>
      <w:r w:rsidRPr="00C40A93">
        <w:t xml:space="preserve"> </w:t>
      </w:r>
    </w:p>
    <w:p w14:paraId="266B191A" w14:textId="77777777" w:rsidR="003369A5" w:rsidRPr="00C40A93" w:rsidRDefault="003369A5" w:rsidP="003369A5">
      <w:pPr>
        <w:pStyle w:val="NormalWeb"/>
        <w:spacing w:before="0" w:beforeAutospacing="0" w:after="0" w:afterAutospacing="0"/>
        <w:ind w:left="720" w:hanging="720"/>
        <w:jc w:val="both"/>
      </w:pPr>
      <w:r w:rsidRPr="00C40A93">
        <w:t xml:space="preserve">Snyder, H. (2019). Literature review as a research methodology: An overview and guidelines. </w:t>
      </w:r>
      <w:r w:rsidRPr="00C40A93">
        <w:rPr>
          <w:rStyle w:val="Emphasis"/>
        </w:rPr>
        <w:t>Journal of Business Research, 104</w:t>
      </w:r>
      <w:r w:rsidRPr="00C40A93">
        <w:t xml:space="preserve">, 333–339. </w:t>
      </w:r>
      <w:hyperlink r:id="rId15" w:tgtFrame="_new" w:history="1">
        <w:r w:rsidRPr="00C40A93">
          <w:t>https://doi.org/10.1016/j.jbusres.2019.07.039</w:t>
        </w:r>
      </w:hyperlink>
    </w:p>
    <w:p w14:paraId="4C94A2E7" w14:textId="3495891E" w:rsidR="003369A5" w:rsidRPr="00C40A93" w:rsidRDefault="003369A5" w:rsidP="003369A5">
      <w:pPr>
        <w:pStyle w:val="NormalWeb"/>
        <w:spacing w:before="0" w:beforeAutospacing="0" w:after="0" w:afterAutospacing="0"/>
        <w:ind w:left="720" w:hanging="720"/>
        <w:jc w:val="both"/>
      </w:pPr>
      <w:r w:rsidRPr="00C40A93">
        <w:t>Wei, S. Q., Qi, H. P., Luo, Z. C., &amp; Fraser, W. D. (201</w:t>
      </w:r>
      <w:r w:rsidR="001318ED" w:rsidRPr="00C40A93">
        <w:t>3</w:t>
      </w:r>
      <w:r w:rsidRPr="00C40A93">
        <w:t xml:space="preserve">). Maternal vitamin D status and adverse pregnancy outcomes: A systematic review and meta-analysis. </w:t>
      </w:r>
      <w:r w:rsidRPr="00C40A93">
        <w:rPr>
          <w:rStyle w:val="Emphasis"/>
        </w:rPr>
        <w:t>Journal of Maternal-Fetal &amp; Neonatal Medicine, 32</w:t>
      </w:r>
      <w:r w:rsidRPr="00C40A93">
        <w:t xml:space="preserve">(3), 1–12. </w:t>
      </w:r>
      <w:hyperlink r:id="rId16" w:history="1">
        <w:r w:rsidRPr="00C40A93">
          <w:rPr>
            <w:rStyle w:val="Hyperlink"/>
            <w:color w:val="auto"/>
            <w:u w:val="none"/>
          </w:rPr>
          <w:t>https://doi.org/10.1080/14767058.2017.1384979</w:t>
        </w:r>
      </w:hyperlink>
      <w:r w:rsidRPr="00C40A93">
        <w:t xml:space="preserve"> </w:t>
      </w:r>
    </w:p>
    <w:p w14:paraId="406DDC03" w14:textId="0D67B27C" w:rsidR="003369A5" w:rsidRDefault="003369A5" w:rsidP="003369A5">
      <w:pPr>
        <w:pStyle w:val="NormalWeb"/>
        <w:spacing w:before="0" w:beforeAutospacing="0" w:after="0" w:afterAutospacing="0"/>
        <w:ind w:left="720" w:hanging="720"/>
        <w:jc w:val="both"/>
      </w:pPr>
      <w:r w:rsidRPr="00C40A93">
        <w:t xml:space="preserve">World Health Organization. (2023). </w:t>
      </w:r>
      <w:r w:rsidRPr="00C40A93">
        <w:rPr>
          <w:rStyle w:val="Emphasis"/>
        </w:rPr>
        <w:t>WHO recommendations on maternal health: Prevention and management of hypertensive disorders of pregnancy</w:t>
      </w:r>
      <w:r>
        <w:t>. World Health Organization.</w:t>
      </w:r>
    </w:p>
    <w:p w14:paraId="5E3708B3" w14:textId="0055AA13" w:rsidR="000F60B8" w:rsidRPr="000F60B8" w:rsidRDefault="000F60B8" w:rsidP="000F60B8">
      <w:pPr>
        <w:rPr>
          <w:lang w:val="en-US"/>
        </w:rPr>
      </w:pPr>
    </w:p>
    <w:p w14:paraId="747D4BB4" w14:textId="05CE268A" w:rsidR="000F60B8" w:rsidRPr="000F60B8" w:rsidRDefault="000F60B8" w:rsidP="000F60B8">
      <w:pPr>
        <w:rPr>
          <w:lang w:val="en-US"/>
        </w:rPr>
      </w:pPr>
    </w:p>
    <w:p w14:paraId="50A93035" w14:textId="05AB4450" w:rsidR="000F60B8" w:rsidRPr="000F60B8" w:rsidRDefault="000F60B8" w:rsidP="000F60B8">
      <w:pPr>
        <w:rPr>
          <w:lang w:val="en-US"/>
        </w:rPr>
      </w:pPr>
    </w:p>
    <w:p w14:paraId="1668697D" w14:textId="3EA38B45" w:rsidR="000F60B8" w:rsidRPr="000F60B8" w:rsidRDefault="000F60B8" w:rsidP="000F60B8">
      <w:pPr>
        <w:rPr>
          <w:lang w:val="en-US"/>
        </w:rPr>
      </w:pPr>
    </w:p>
    <w:p w14:paraId="2322AC03" w14:textId="042DAFAF" w:rsidR="000F60B8" w:rsidRPr="000F60B8" w:rsidRDefault="000F60B8" w:rsidP="000F60B8">
      <w:pPr>
        <w:rPr>
          <w:lang w:val="en-US"/>
        </w:rPr>
      </w:pPr>
    </w:p>
    <w:p w14:paraId="67B96FB7" w14:textId="4FFFA096" w:rsidR="000F60B8" w:rsidRPr="000F60B8" w:rsidRDefault="000F60B8" w:rsidP="000F60B8">
      <w:pPr>
        <w:rPr>
          <w:lang w:val="en-US"/>
        </w:rPr>
      </w:pPr>
    </w:p>
    <w:p w14:paraId="1CC083EB" w14:textId="209197A7" w:rsidR="000F60B8" w:rsidRPr="000F60B8" w:rsidRDefault="000F60B8" w:rsidP="000F60B8">
      <w:pPr>
        <w:rPr>
          <w:lang w:val="en-US"/>
        </w:rPr>
      </w:pPr>
    </w:p>
    <w:p w14:paraId="0C73ADE0" w14:textId="4CE2136F" w:rsidR="000F60B8" w:rsidRPr="000F60B8" w:rsidRDefault="000F60B8" w:rsidP="000F60B8">
      <w:pPr>
        <w:rPr>
          <w:lang w:val="en-US"/>
        </w:rPr>
      </w:pPr>
    </w:p>
    <w:p w14:paraId="181077D9" w14:textId="4AD2703C" w:rsidR="000F60B8" w:rsidRDefault="000F60B8" w:rsidP="000F60B8">
      <w:pPr>
        <w:rPr>
          <w:sz w:val="24"/>
          <w:szCs w:val="24"/>
          <w:lang w:val="en-US"/>
        </w:rPr>
      </w:pPr>
    </w:p>
    <w:p w14:paraId="062894AD" w14:textId="05300222" w:rsidR="000F60B8" w:rsidRDefault="000F60B8" w:rsidP="000F60B8">
      <w:pPr>
        <w:tabs>
          <w:tab w:val="left" w:pos="6540"/>
        </w:tabs>
        <w:rPr>
          <w:lang w:val="en-US"/>
        </w:rPr>
      </w:pPr>
      <w:r>
        <w:rPr>
          <w:lang w:val="en-US"/>
        </w:rPr>
        <w:tab/>
      </w:r>
    </w:p>
    <w:p w14:paraId="4C26BD11" w14:textId="2EDEE74A" w:rsidR="000F60B8" w:rsidRPr="00C40A93" w:rsidRDefault="000F60B8" w:rsidP="00C40A93">
      <w:pPr>
        <w:tabs>
          <w:tab w:val="left" w:pos="6540"/>
        </w:tabs>
        <w:rPr>
          <w:lang w:val="en-US"/>
        </w:rPr>
      </w:pPr>
    </w:p>
    <w:sectPr w:rsidR="000F60B8" w:rsidRPr="00C40A93" w:rsidSect="00157837">
      <w:headerReference w:type="even" r:id="rId17"/>
      <w:headerReference w:type="default" r:id="rId18"/>
      <w:footerReference w:type="even" r:id="rId19"/>
      <w:footerReference w:type="default" r:id="rId20"/>
      <w:headerReference w:type="first" r:id="rId21"/>
      <w:footerReference w:type="first" r:id="rId22"/>
      <w:pgSz w:w="11909" w:h="16834"/>
      <w:pgMar w:top="1985" w:right="1419" w:bottom="1418" w:left="1134" w:header="964" w:footer="964" w:gutter="0"/>
      <w:pgNumType w:start="26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3D07" w14:textId="77777777" w:rsidR="008763B4" w:rsidRDefault="008763B4">
      <w:r>
        <w:separator/>
      </w:r>
    </w:p>
  </w:endnote>
  <w:endnote w:type="continuationSeparator" w:id="0">
    <w:p w14:paraId="47EB337F" w14:textId="77777777" w:rsidR="008763B4" w:rsidRDefault="0087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7023A5F-163C-47B7-8F69-7E640DFA679C}"/>
  </w:font>
  <w:font w:name="Segoe UI">
    <w:panose1 w:val="020B0502040204020203"/>
    <w:charset w:val="00"/>
    <w:family w:val="swiss"/>
    <w:pitch w:val="variable"/>
    <w:sig w:usb0="E4002EFF" w:usb1="C000E47F" w:usb2="00000009" w:usb3="00000000" w:csb0="000001FF" w:csb1="00000000"/>
    <w:embedRegular r:id="rId2" w:fontKey="{ED327FA1-7020-4936-8A18-737BB1D66F2B}"/>
  </w:font>
  <w:font w:name="Cambria">
    <w:panose1 w:val="02040503050406030204"/>
    <w:charset w:val="00"/>
    <w:family w:val="roman"/>
    <w:pitch w:val="variable"/>
    <w:sig w:usb0="E00006FF" w:usb1="420024FF" w:usb2="02000000" w:usb3="00000000" w:csb0="0000019F" w:csb1="00000000"/>
    <w:embedRegular r:id="rId3" w:fontKey="{AD492CB8-6B79-4A85-B771-DBBD27741625}"/>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4" w:fontKey="{62629521-9A6C-4DE7-84DE-916E8E2335E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E299" w14:textId="77777777" w:rsidR="001D5279" w:rsidRDefault="001D527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826454"/>
      <w:docPartObj>
        <w:docPartGallery w:val="Page Numbers (Bottom of Page)"/>
        <w:docPartUnique/>
      </w:docPartObj>
    </w:sdtPr>
    <w:sdtEndPr>
      <w:rPr>
        <w:noProof/>
      </w:rPr>
    </w:sdtEndPr>
    <w:sdtContent>
      <w:p w14:paraId="4D072677" w14:textId="6E603225" w:rsidR="00157837" w:rsidRPr="00157837" w:rsidRDefault="00157837" w:rsidP="00157837">
        <w:pPr>
          <w:pStyle w:val="Footer"/>
        </w:pPr>
        <w:r w:rsidRPr="00157837">
          <w:rPr>
            <w:rFonts w:ascii="Times New Roman" w:hAnsi="Times New Roman"/>
            <w:b/>
            <w:bCs/>
            <w:color w:val="000000"/>
            <w:sz w:val="20"/>
            <w:szCs w:val="20"/>
          </w:rPr>
          <w:t xml:space="preserve">STIKes Bina </w:t>
        </w:r>
        <w:proofErr w:type="spellStart"/>
        <w:r w:rsidRPr="00157837">
          <w:rPr>
            <w:rFonts w:ascii="Times New Roman" w:hAnsi="Times New Roman"/>
            <w:b/>
            <w:bCs/>
            <w:color w:val="000000"/>
            <w:sz w:val="20"/>
            <w:szCs w:val="20"/>
          </w:rPr>
          <w:t>Bangsa</w:t>
        </w:r>
        <w:proofErr w:type="spellEnd"/>
        <w:r w:rsidRPr="00157837">
          <w:rPr>
            <w:rFonts w:ascii="Times New Roman" w:hAnsi="Times New Roman"/>
            <w:b/>
            <w:bCs/>
            <w:color w:val="000000"/>
            <w:sz w:val="20"/>
            <w:szCs w:val="20"/>
          </w:rPr>
          <w:t xml:space="preserve"> </w:t>
        </w:r>
        <w:r w:rsidRPr="00157837">
          <w:rPr>
            <w:rFonts w:ascii="Times New Roman" w:hAnsi="Times New Roman"/>
            <w:b/>
            <w:bCs/>
            <w:color w:val="000000"/>
          </w:rPr>
          <w:t>Majene</w:t>
        </w:r>
        <w:r w:rsidRPr="00157837">
          <w:rPr>
            <w:rFonts w:ascii="Times New Roman" w:hAnsi="Times New Roman"/>
            <w:color w:val="000000"/>
          </w:rPr>
          <w:t xml:space="preserve">, </w:t>
        </w:r>
        <w:hyperlink r:id="rId1">
          <w:r w:rsidRPr="00157837">
            <w:rPr>
              <w:rFonts w:ascii="Times New Roman" w:hAnsi="Times New Roman"/>
              <w:b/>
              <w:bCs/>
              <w:i/>
              <w:iCs/>
              <w:color w:val="0563C1"/>
              <w:u w:val="single"/>
            </w:rPr>
            <w:t>https://ejournal.stikesbbmajene.ac.id/index.php/delima</w:t>
          </w:r>
        </w:hyperlink>
        <w:r>
          <w:tab/>
        </w:r>
        <w:r w:rsidR="00440862" w:rsidRPr="00560E8D">
          <w:rPr>
            <w:sz w:val="20"/>
            <w:szCs w:val="20"/>
          </w:rPr>
          <w:fldChar w:fldCharType="begin"/>
        </w:r>
        <w:r w:rsidR="00440862" w:rsidRPr="00560E8D">
          <w:rPr>
            <w:sz w:val="20"/>
            <w:szCs w:val="20"/>
          </w:rPr>
          <w:instrText xml:space="preserve"> PAGE   \* MERGEFORMAT </w:instrText>
        </w:r>
        <w:r w:rsidR="00440862" w:rsidRPr="00560E8D">
          <w:rPr>
            <w:sz w:val="20"/>
            <w:szCs w:val="20"/>
          </w:rPr>
          <w:fldChar w:fldCharType="separate"/>
        </w:r>
        <w:r w:rsidR="00440862" w:rsidRPr="00560E8D">
          <w:rPr>
            <w:noProof/>
            <w:sz w:val="20"/>
            <w:szCs w:val="20"/>
          </w:rPr>
          <w:t>2</w:t>
        </w:r>
        <w:r w:rsidR="00440862" w:rsidRPr="00560E8D">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F396" w14:textId="77777777" w:rsidR="001D5279" w:rsidRDefault="001D527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AEEDE" w14:textId="77777777" w:rsidR="008763B4" w:rsidRDefault="008763B4">
      <w:r>
        <w:separator/>
      </w:r>
    </w:p>
  </w:footnote>
  <w:footnote w:type="continuationSeparator" w:id="0">
    <w:p w14:paraId="4DE12DCB" w14:textId="77777777" w:rsidR="008763B4" w:rsidRDefault="00876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9BF4" w14:textId="77777777" w:rsidR="001D5279" w:rsidRDefault="001D527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9FC7" w14:textId="26F9BF1B" w:rsidR="001D5279" w:rsidRDefault="0089219E">
    <w:pPr>
      <w:pBdr>
        <w:top w:val="nil"/>
        <w:left w:val="nil"/>
        <w:bottom w:val="nil"/>
        <w:right w:val="nil"/>
        <w:between w:val="nil"/>
      </w:pBdr>
      <w:tabs>
        <w:tab w:val="center" w:pos="4680"/>
        <w:tab w:val="right" w:pos="9360"/>
        <w:tab w:val="left" w:pos="5954"/>
        <w:tab w:val="right" w:pos="10206"/>
      </w:tabs>
      <w:rPr>
        <w:color w:val="000000"/>
      </w:rPr>
    </w:pPr>
    <w:hyperlink r:id="rId1">
      <w:r>
        <w:rPr>
          <w:b/>
          <w:bCs/>
          <w:i/>
          <w:iCs/>
          <w:color w:val="0563C1"/>
          <w:u w:val="single"/>
        </w:rPr>
        <w:t>https://ejournal.stikesbbmajene.ac.id/index.php/delima</w:t>
      </w:r>
    </w:hyperlink>
    <w:r>
      <w:rPr>
        <w:b/>
        <w:bCs/>
        <w:i/>
        <w:iCs/>
        <w:color w:val="000000"/>
      </w:rPr>
      <w:t xml:space="preserve"> </w:t>
    </w:r>
    <w:r>
      <w:rPr>
        <w:color w:val="000000"/>
      </w:rPr>
      <w:tab/>
    </w:r>
    <w:r>
      <w:rPr>
        <w:color w:val="000000"/>
      </w:rPr>
      <w:tab/>
      <w:t>Volume … No … bulan  tahun</w:t>
    </w:r>
    <w:r>
      <w:rPr>
        <w:noProof/>
        <w:lang w:val="en-US"/>
      </w:rPr>
      <mc:AlternateContent>
        <mc:Choice Requires="wps">
          <w:drawing>
            <wp:anchor distT="0" distB="0" distL="114300" distR="114300" simplePos="0" relativeHeight="251658240" behindDoc="0" locked="0" layoutInCell="1" hidden="0" allowOverlap="1" wp14:anchorId="718D1C05" wp14:editId="4D78E1C1">
              <wp:simplePos x="0" y="0"/>
              <wp:positionH relativeFrom="column">
                <wp:posOffset>-723899</wp:posOffset>
              </wp:positionH>
              <wp:positionV relativeFrom="paragraph">
                <wp:posOffset>-609599</wp:posOffset>
              </wp:positionV>
              <wp:extent cx="2569210" cy="923925"/>
              <wp:effectExtent l="0" t="0" r="0" b="0"/>
              <wp:wrapNone/>
              <wp:docPr id="1" name="Rectangle 1"/>
              <wp:cNvGraphicFramePr/>
              <a:graphic xmlns:a="http://schemas.openxmlformats.org/drawingml/2006/main">
                <a:graphicData uri="http://schemas.microsoft.com/office/word/2010/wordprocessingShape">
                  <wps:wsp>
                    <wps:cNvSpPr/>
                    <wps:spPr>
                      <a:xfrm>
                        <a:off x="4066158" y="3322800"/>
                        <a:ext cx="2559685" cy="914400"/>
                      </a:xfrm>
                      <a:prstGeom prst="rect">
                        <a:avLst/>
                      </a:prstGeom>
                      <a:noFill/>
                      <a:ln>
                        <a:noFill/>
                      </a:ln>
                    </wps:spPr>
                    <wps:txbx>
                      <w:txbxContent>
                        <w:p w14:paraId="2EC2A7B4" w14:textId="77777777" w:rsidR="001D5279" w:rsidRDefault="001D5279">
                          <w:pPr>
                            <w:textDirection w:val="btLr"/>
                          </w:pPr>
                        </w:p>
                      </w:txbxContent>
                    </wps:txbx>
                    <wps:bodyPr spcFirstLastPara="1" wrap="square" lIns="91425" tIns="91425" rIns="91425" bIns="91425" anchor="ctr" anchorCtr="0">
                      <a:noAutofit/>
                    </wps:bodyPr>
                  </wps:wsp>
                </a:graphicData>
              </a:graphic>
            </wp:anchor>
          </w:drawing>
        </mc:Choice>
        <mc:Fallback>
          <w:pict>
            <v:rect w14:anchorId="718D1C05" id="Rectangle 1" o:spid="_x0000_s1026" style="position:absolute;margin-left:-57pt;margin-top:-48pt;width:202.3pt;height:72.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" filled="f" stroked="f">
              <v:textbox inset="2.53958mm,2.53958mm,2.53958mm,2.53958mm">
                <w:txbxContent>
                  <w:p w14:paraId="2EC2A7B4" w14:textId="77777777" w:rsidR="001D5279" w:rsidRDefault="001D5279">
                    <w:pPr>
                      <w:textDirection w:val="btLr"/>
                    </w:pPr>
                  </w:p>
                </w:txbxContent>
              </v:textbox>
            </v:rect>
          </w:pict>
        </mc:Fallback>
      </mc:AlternateContent>
    </w:r>
  </w:p>
  <w:p w14:paraId="6F08514F" w14:textId="6A22765F" w:rsidR="001D5279" w:rsidRDefault="0089219E">
    <w:pPr>
      <w:pBdr>
        <w:top w:val="nil"/>
        <w:left w:val="nil"/>
        <w:bottom w:val="nil"/>
        <w:right w:val="nil"/>
        <w:between w:val="nil"/>
      </w:pBdr>
      <w:tabs>
        <w:tab w:val="center" w:pos="4680"/>
        <w:tab w:val="right" w:pos="9360"/>
        <w:tab w:val="left" w:pos="5954"/>
        <w:tab w:val="right" w:pos="10206"/>
      </w:tabs>
      <w:rPr>
        <w:color w:val="000000"/>
      </w:rPr>
    </w:pPr>
    <w:r>
      <w:rPr>
        <w:b/>
        <w:bCs/>
        <w:i/>
        <w:iCs/>
        <w:color w:val="000000"/>
      </w:rPr>
      <w:t>DELIMA : Jurnal Kajian Kebidanan</w:t>
    </w:r>
    <w:r>
      <w:rPr>
        <w:color w:val="000000"/>
      </w:rPr>
      <w:tab/>
    </w:r>
    <w:r>
      <w:rPr>
        <w:color w:val="000000"/>
      </w:rPr>
      <w:tab/>
      <w:t>e-ISSN 3025-471X</w:t>
    </w:r>
  </w:p>
  <w:p w14:paraId="2D24307F" w14:textId="77777777" w:rsidR="001D5279" w:rsidRDefault="0089219E">
    <w:pPr>
      <w:pBdr>
        <w:top w:val="nil"/>
        <w:left w:val="nil"/>
        <w:bottom w:val="nil"/>
        <w:right w:val="nil"/>
        <w:between w:val="nil"/>
      </w:pBdr>
      <w:tabs>
        <w:tab w:val="center" w:pos="4680"/>
        <w:tab w:val="right" w:pos="9360"/>
        <w:tab w:val="left" w:pos="5954"/>
        <w:tab w:val="right" w:pos="10206"/>
      </w:tabs>
      <w:ind w:left="7797"/>
      <w:rPr>
        <w:color w:val="000000"/>
      </w:rPr>
    </w:pPr>
    <w:r>
      <w:rPr>
        <w:color w:val="000000"/>
      </w:rPr>
      <w:t>p-ISSN 3025-7913</w:t>
    </w:r>
  </w:p>
  <w:p w14:paraId="60654815" w14:textId="77777777" w:rsidR="001D5279" w:rsidRDefault="001D5279">
    <w:pPr>
      <w:pBdr>
        <w:top w:val="nil"/>
        <w:left w:val="nil"/>
        <w:bottom w:val="nil"/>
        <w:right w:val="nil"/>
        <w:between w:val="nil"/>
      </w:pBdr>
      <w:tabs>
        <w:tab w:val="center" w:pos="4680"/>
        <w:tab w:val="right" w:pos="9360"/>
        <w:tab w:val="left" w:pos="5954"/>
        <w:tab w:val="right" w:pos="102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8D91" w14:textId="77777777" w:rsidR="001D5279" w:rsidRDefault="001D527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24BFB"/>
    <w:multiLevelType w:val="hybridMultilevel"/>
    <w:tmpl w:val="6C4C1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BF25F7"/>
    <w:multiLevelType w:val="hybridMultilevel"/>
    <w:tmpl w:val="7A768E04"/>
    <w:lvl w:ilvl="0" w:tplc="0F9629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A189E"/>
    <w:multiLevelType w:val="hybridMultilevel"/>
    <w:tmpl w:val="C5ACC9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E97F36"/>
    <w:multiLevelType w:val="hybridMultilevel"/>
    <w:tmpl w:val="169A6D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C01368"/>
    <w:multiLevelType w:val="hybridMultilevel"/>
    <w:tmpl w:val="4BAA5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8199614">
    <w:abstractNumId w:val="2"/>
  </w:num>
  <w:num w:numId="2" w16cid:durableId="1837190928">
    <w:abstractNumId w:val="3"/>
  </w:num>
  <w:num w:numId="3" w16cid:durableId="2080908369">
    <w:abstractNumId w:val="1"/>
  </w:num>
  <w:num w:numId="4" w16cid:durableId="91246345">
    <w:abstractNumId w:val="4"/>
  </w:num>
  <w:num w:numId="5" w16cid:durableId="74784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79"/>
    <w:rsid w:val="00001459"/>
    <w:rsid w:val="00001DF8"/>
    <w:rsid w:val="0001105D"/>
    <w:rsid w:val="00012B76"/>
    <w:rsid w:val="00014F8F"/>
    <w:rsid w:val="000200DA"/>
    <w:rsid w:val="00021FBE"/>
    <w:rsid w:val="00023C53"/>
    <w:rsid w:val="00037512"/>
    <w:rsid w:val="000418BA"/>
    <w:rsid w:val="000851C0"/>
    <w:rsid w:val="00093FF3"/>
    <w:rsid w:val="00097BE1"/>
    <w:rsid w:val="00097FA1"/>
    <w:rsid w:val="000C6C8A"/>
    <w:rsid w:val="000E7434"/>
    <w:rsid w:val="000F01D8"/>
    <w:rsid w:val="000F60B8"/>
    <w:rsid w:val="000F7624"/>
    <w:rsid w:val="0011601B"/>
    <w:rsid w:val="00127B3B"/>
    <w:rsid w:val="001303B9"/>
    <w:rsid w:val="001318ED"/>
    <w:rsid w:val="00157837"/>
    <w:rsid w:val="001839CE"/>
    <w:rsid w:val="001C52AD"/>
    <w:rsid w:val="001D5279"/>
    <w:rsid w:val="001E0CBA"/>
    <w:rsid w:val="001E0EF7"/>
    <w:rsid w:val="001E6284"/>
    <w:rsid w:val="001E7D1F"/>
    <w:rsid w:val="001F32F4"/>
    <w:rsid w:val="00201F5B"/>
    <w:rsid w:val="002067A5"/>
    <w:rsid w:val="0023329A"/>
    <w:rsid w:val="00235184"/>
    <w:rsid w:val="00245945"/>
    <w:rsid w:val="00253594"/>
    <w:rsid w:val="002619F7"/>
    <w:rsid w:val="002635E7"/>
    <w:rsid w:val="002851C7"/>
    <w:rsid w:val="0029062E"/>
    <w:rsid w:val="002B31C3"/>
    <w:rsid w:val="002C2A6C"/>
    <w:rsid w:val="002C711F"/>
    <w:rsid w:val="002E6AB5"/>
    <w:rsid w:val="002F3238"/>
    <w:rsid w:val="003369A5"/>
    <w:rsid w:val="00370400"/>
    <w:rsid w:val="003805AF"/>
    <w:rsid w:val="00384B8D"/>
    <w:rsid w:val="003949CC"/>
    <w:rsid w:val="003C341A"/>
    <w:rsid w:val="003D1692"/>
    <w:rsid w:val="003D57DF"/>
    <w:rsid w:val="003E30A0"/>
    <w:rsid w:val="003E4391"/>
    <w:rsid w:val="00407230"/>
    <w:rsid w:val="0040723E"/>
    <w:rsid w:val="00411CC9"/>
    <w:rsid w:val="004161C8"/>
    <w:rsid w:val="004165CA"/>
    <w:rsid w:val="00432106"/>
    <w:rsid w:val="0043605F"/>
    <w:rsid w:val="004403FE"/>
    <w:rsid w:val="00440862"/>
    <w:rsid w:val="0044187F"/>
    <w:rsid w:val="004473B1"/>
    <w:rsid w:val="004610B4"/>
    <w:rsid w:val="00482944"/>
    <w:rsid w:val="004874A4"/>
    <w:rsid w:val="004B20D5"/>
    <w:rsid w:val="004B3F76"/>
    <w:rsid w:val="004B773A"/>
    <w:rsid w:val="004E02BC"/>
    <w:rsid w:val="004F2260"/>
    <w:rsid w:val="004F47C7"/>
    <w:rsid w:val="005141B9"/>
    <w:rsid w:val="00560E8D"/>
    <w:rsid w:val="00566B09"/>
    <w:rsid w:val="00570FBA"/>
    <w:rsid w:val="00584A58"/>
    <w:rsid w:val="0059326C"/>
    <w:rsid w:val="00594E7A"/>
    <w:rsid w:val="005A0D89"/>
    <w:rsid w:val="005A17EC"/>
    <w:rsid w:val="005B3235"/>
    <w:rsid w:val="005B5472"/>
    <w:rsid w:val="005C0319"/>
    <w:rsid w:val="005C38F2"/>
    <w:rsid w:val="005C38F3"/>
    <w:rsid w:val="005C4B7C"/>
    <w:rsid w:val="005F0155"/>
    <w:rsid w:val="005F4FBB"/>
    <w:rsid w:val="0060046D"/>
    <w:rsid w:val="006121F5"/>
    <w:rsid w:val="00645B35"/>
    <w:rsid w:val="006507E6"/>
    <w:rsid w:val="006544A8"/>
    <w:rsid w:val="0066338A"/>
    <w:rsid w:val="00663D18"/>
    <w:rsid w:val="00695C89"/>
    <w:rsid w:val="006A447F"/>
    <w:rsid w:val="006A7400"/>
    <w:rsid w:val="006C5CF1"/>
    <w:rsid w:val="006F18FD"/>
    <w:rsid w:val="00733624"/>
    <w:rsid w:val="00741A83"/>
    <w:rsid w:val="007436AF"/>
    <w:rsid w:val="00754EB8"/>
    <w:rsid w:val="00764B56"/>
    <w:rsid w:val="00776F00"/>
    <w:rsid w:val="0078020B"/>
    <w:rsid w:val="007836F6"/>
    <w:rsid w:val="00785B3B"/>
    <w:rsid w:val="00794935"/>
    <w:rsid w:val="007962FB"/>
    <w:rsid w:val="007B7C90"/>
    <w:rsid w:val="007C7588"/>
    <w:rsid w:val="007E5661"/>
    <w:rsid w:val="007F37D1"/>
    <w:rsid w:val="007F4C78"/>
    <w:rsid w:val="008029E9"/>
    <w:rsid w:val="00822D17"/>
    <w:rsid w:val="00823FBA"/>
    <w:rsid w:val="00836BB0"/>
    <w:rsid w:val="008469F7"/>
    <w:rsid w:val="008756E0"/>
    <w:rsid w:val="008763B4"/>
    <w:rsid w:val="0087798A"/>
    <w:rsid w:val="00882281"/>
    <w:rsid w:val="008863F9"/>
    <w:rsid w:val="008915A1"/>
    <w:rsid w:val="0089219E"/>
    <w:rsid w:val="008B0094"/>
    <w:rsid w:val="008B105A"/>
    <w:rsid w:val="008C50B9"/>
    <w:rsid w:val="008D5541"/>
    <w:rsid w:val="008D7ADF"/>
    <w:rsid w:val="008E2B01"/>
    <w:rsid w:val="00917FB5"/>
    <w:rsid w:val="009206B7"/>
    <w:rsid w:val="00920893"/>
    <w:rsid w:val="009277B2"/>
    <w:rsid w:val="00972066"/>
    <w:rsid w:val="00972F0D"/>
    <w:rsid w:val="00974410"/>
    <w:rsid w:val="00976430"/>
    <w:rsid w:val="00990E60"/>
    <w:rsid w:val="00A30237"/>
    <w:rsid w:val="00A33052"/>
    <w:rsid w:val="00A37B74"/>
    <w:rsid w:val="00A42E3B"/>
    <w:rsid w:val="00A74F8F"/>
    <w:rsid w:val="00A9618F"/>
    <w:rsid w:val="00AA2120"/>
    <w:rsid w:val="00AB6643"/>
    <w:rsid w:val="00AC3246"/>
    <w:rsid w:val="00AD3F42"/>
    <w:rsid w:val="00AE3507"/>
    <w:rsid w:val="00AF0A5C"/>
    <w:rsid w:val="00B1413B"/>
    <w:rsid w:val="00B23E97"/>
    <w:rsid w:val="00B4094C"/>
    <w:rsid w:val="00B452CF"/>
    <w:rsid w:val="00B54C06"/>
    <w:rsid w:val="00B61DFE"/>
    <w:rsid w:val="00B72AED"/>
    <w:rsid w:val="00B7368B"/>
    <w:rsid w:val="00B75589"/>
    <w:rsid w:val="00B82955"/>
    <w:rsid w:val="00B94FC4"/>
    <w:rsid w:val="00BA2237"/>
    <w:rsid w:val="00BA6C49"/>
    <w:rsid w:val="00BB6D4B"/>
    <w:rsid w:val="00BC1A0C"/>
    <w:rsid w:val="00BE354F"/>
    <w:rsid w:val="00C13858"/>
    <w:rsid w:val="00C3530F"/>
    <w:rsid w:val="00C40A93"/>
    <w:rsid w:val="00C46611"/>
    <w:rsid w:val="00C62840"/>
    <w:rsid w:val="00C870C9"/>
    <w:rsid w:val="00C90441"/>
    <w:rsid w:val="00C94A87"/>
    <w:rsid w:val="00CB1698"/>
    <w:rsid w:val="00CB5A75"/>
    <w:rsid w:val="00CC2B00"/>
    <w:rsid w:val="00CD01C0"/>
    <w:rsid w:val="00CD31E4"/>
    <w:rsid w:val="00CD38A6"/>
    <w:rsid w:val="00CF002C"/>
    <w:rsid w:val="00D209D5"/>
    <w:rsid w:val="00D2783C"/>
    <w:rsid w:val="00D3099E"/>
    <w:rsid w:val="00D6418C"/>
    <w:rsid w:val="00D656D0"/>
    <w:rsid w:val="00D9168E"/>
    <w:rsid w:val="00DB0592"/>
    <w:rsid w:val="00DB138A"/>
    <w:rsid w:val="00DB36CB"/>
    <w:rsid w:val="00DB4B92"/>
    <w:rsid w:val="00DD2ABF"/>
    <w:rsid w:val="00DF57F2"/>
    <w:rsid w:val="00E351EA"/>
    <w:rsid w:val="00E35373"/>
    <w:rsid w:val="00E35377"/>
    <w:rsid w:val="00E431A0"/>
    <w:rsid w:val="00E43A64"/>
    <w:rsid w:val="00E43C24"/>
    <w:rsid w:val="00E51DB6"/>
    <w:rsid w:val="00E7674F"/>
    <w:rsid w:val="00E877F5"/>
    <w:rsid w:val="00E9373F"/>
    <w:rsid w:val="00EA09AB"/>
    <w:rsid w:val="00EA1019"/>
    <w:rsid w:val="00EB73A1"/>
    <w:rsid w:val="00EF06DC"/>
    <w:rsid w:val="00F252BA"/>
    <w:rsid w:val="00F258AC"/>
    <w:rsid w:val="00F61F8F"/>
    <w:rsid w:val="00F705F9"/>
    <w:rsid w:val="00F90B53"/>
    <w:rsid w:val="00FB249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39CA"/>
  <w15:docId w15:val="{5639D363-7822-4CAD-A950-6FCFA831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1E7D1F"/>
    <w:pPr>
      <w:ind w:left="720"/>
      <w:contextualSpacing/>
    </w:pPr>
  </w:style>
  <w:style w:type="character" w:styleId="Strong">
    <w:name w:val="Strong"/>
    <w:basedOn w:val="DefaultParagraphFont"/>
    <w:uiPriority w:val="22"/>
    <w:qFormat/>
    <w:rsid w:val="00AB6643"/>
    <w:rPr>
      <w:b/>
      <w:bCs/>
    </w:rPr>
  </w:style>
  <w:style w:type="paragraph" w:styleId="NormalWeb">
    <w:name w:val="Normal (Web)"/>
    <w:basedOn w:val="Normal"/>
    <w:uiPriority w:val="99"/>
    <w:semiHidden/>
    <w:unhideWhenUsed/>
    <w:rsid w:val="00AB6643"/>
    <w:pPr>
      <w:spacing w:before="100" w:beforeAutospacing="1" w:after="100" w:afterAutospacing="1"/>
    </w:pPr>
    <w:rPr>
      <w:sz w:val="24"/>
      <w:szCs w:val="24"/>
      <w:lang w:val="en-US"/>
    </w:rPr>
  </w:style>
  <w:style w:type="character" w:styleId="Emphasis">
    <w:name w:val="Emphasis"/>
    <w:basedOn w:val="DefaultParagraphFont"/>
    <w:uiPriority w:val="20"/>
    <w:qFormat/>
    <w:rsid w:val="00384B8D"/>
    <w:rPr>
      <w:i/>
      <w:iCs/>
    </w:rPr>
  </w:style>
  <w:style w:type="character" w:styleId="Hyperlink">
    <w:name w:val="Hyperlink"/>
    <w:basedOn w:val="DefaultParagraphFont"/>
    <w:uiPriority w:val="99"/>
    <w:unhideWhenUsed/>
    <w:rsid w:val="002C2A6C"/>
    <w:rPr>
      <w:color w:val="0000FF"/>
      <w:u w:val="single"/>
    </w:rPr>
  </w:style>
  <w:style w:type="character" w:customStyle="1" w:styleId="UnresolvedMention1">
    <w:name w:val="Unresolved Mention1"/>
    <w:basedOn w:val="DefaultParagraphFont"/>
    <w:uiPriority w:val="99"/>
    <w:semiHidden/>
    <w:unhideWhenUsed/>
    <w:rsid w:val="00CF002C"/>
    <w:rPr>
      <w:color w:val="605E5C"/>
      <w:shd w:val="clear" w:color="auto" w:fill="E1DFDD"/>
    </w:rPr>
  </w:style>
  <w:style w:type="character" w:styleId="CommentReference">
    <w:name w:val="annotation reference"/>
    <w:basedOn w:val="DefaultParagraphFont"/>
    <w:uiPriority w:val="99"/>
    <w:semiHidden/>
    <w:unhideWhenUsed/>
    <w:rsid w:val="00CD01C0"/>
    <w:rPr>
      <w:sz w:val="16"/>
      <w:szCs w:val="16"/>
    </w:rPr>
  </w:style>
  <w:style w:type="paragraph" w:styleId="CommentText">
    <w:name w:val="annotation text"/>
    <w:basedOn w:val="Normal"/>
    <w:link w:val="CommentTextChar"/>
    <w:uiPriority w:val="99"/>
    <w:semiHidden/>
    <w:unhideWhenUsed/>
    <w:rsid w:val="00CD01C0"/>
  </w:style>
  <w:style w:type="character" w:customStyle="1" w:styleId="CommentTextChar">
    <w:name w:val="Comment Text Char"/>
    <w:basedOn w:val="DefaultParagraphFont"/>
    <w:link w:val="CommentText"/>
    <w:uiPriority w:val="99"/>
    <w:semiHidden/>
    <w:rsid w:val="00CD01C0"/>
  </w:style>
  <w:style w:type="paragraph" w:styleId="CommentSubject">
    <w:name w:val="annotation subject"/>
    <w:basedOn w:val="CommentText"/>
    <w:next w:val="CommentText"/>
    <w:link w:val="CommentSubjectChar"/>
    <w:uiPriority w:val="99"/>
    <w:semiHidden/>
    <w:unhideWhenUsed/>
    <w:rsid w:val="00CD01C0"/>
    <w:rPr>
      <w:b/>
      <w:bCs/>
    </w:rPr>
  </w:style>
  <w:style w:type="character" w:customStyle="1" w:styleId="CommentSubjectChar">
    <w:name w:val="Comment Subject Char"/>
    <w:basedOn w:val="CommentTextChar"/>
    <w:link w:val="CommentSubject"/>
    <w:uiPriority w:val="99"/>
    <w:semiHidden/>
    <w:rsid w:val="00CD01C0"/>
    <w:rPr>
      <w:b/>
      <w:bCs/>
    </w:rPr>
  </w:style>
  <w:style w:type="paragraph" w:styleId="BalloonText">
    <w:name w:val="Balloon Text"/>
    <w:basedOn w:val="Normal"/>
    <w:link w:val="BalloonTextChar"/>
    <w:uiPriority w:val="99"/>
    <w:semiHidden/>
    <w:unhideWhenUsed/>
    <w:rsid w:val="003D57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7DF"/>
    <w:rPr>
      <w:rFonts w:ascii="Segoe UI" w:hAnsi="Segoe UI" w:cs="Segoe UI"/>
      <w:sz w:val="18"/>
      <w:szCs w:val="18"/>
    </w:rPr>
  </w:style>
  <w:style w:type="character" w:customStyle="1" w:styleId="text-token-text-primary">
    <w:name w:val="text-token-text-primary"/>
    <w:basedOn w:val="DefaultParagraphFont"/>
    <w:rsid w:val="00DB4B92"/>
  </w:style>
  <w:style w:type="paragraph" w:styleId="Footer">
    <w:name w:val="footer"/>
    <w:basedOn w:val="Normal"/>
    <w:link w:val="FooterChar"/>
    <w:uiPriority w:val="99"/>
    <w:unhideWhenUsed/>
    <w:rsid w:val="00440862"/>
    <w:pPr>
      <w:tabs>
        <w:tab w:val="center" w:pos="4680"/>
        <w:tab w:val="right" w:pos="9360"/>
      </w:tabs>
    </w:pPr>
    <w:rPr>
      <w:rFonts w:asciiTheme="minorHAnsi" w:eastAsiaTheme="minorEastAsia" w:hAnsiTheme="minorHAnsi"/>
      <w:sz w:val="22"/>
      <w:szCs w:val="22"/>
      <w:lang w:val="en-US"/>
    </w:rPr>
  </w:style>
  <w:style w:type="character" w:customStyle="1" w:styleId="FooterChar">
    <w:name w:val="Footer Char"/>
    <w:basedOn w:val="DefaultParagraphFont"/>
    <w:link w:val="Footer"/>
    <w:uiPriority w:val="99"/>
    <w:rsid w:val="00440862"/>
    <w:rPr>
      <w:rFonts w:asciiTheme="minorHAnsi" w:eastAsiaTheme="minorEastAsia" w:hAnsiTheme="minorHAnsi"/>
      <w:sz w:val="22"/>
      <w:szCs w:val="22"/>
      <w:lang w:val="en-US"/>
    </w:rPr>
  </w:style>
  <w:style w:type="table" w:styleId="TableGrid">
    <w:name w:val="Table Grid"/>
    <w:basedOn w:val="TableNormal"/>
    <w:uiPriority w:val="39"/>
    <w:rsid w:val="00C40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4525">
      <w:bodyDiv w:val="1"/>
      <w:marLeft w:val="0"/>
      <w:marRight w:val="0"/>
      <w:marTop w:val="0"/>
      <w:marBottom w:val="0"/>
      <w:divBdr>
        <w:top w:val="none" w:sz="0" w:space="0" w:color="auto"/>
        <w:left w:val="none" w:sz="0" w:space="0" w:color="auto"/>
        <w:bottom w:val="none" w:sz="0" w:space="0" w:color="auto"/>
        <w:right w:val="none" w:sz="0" w:space="0" w:color="auto"/>
      </w:divBdr>
    </w:div>
    <w:div w:id="456803872">
      <w:bodyDiv w:val="1"/>
      <w:marLeft w:val="0"/>
      <w:marRight w:val="0"/>
      <w:marTop w:val="0"/>
      <w:marBottom w:val="0"/>
      <w:divBdr>
        <w:top w:val="none" w:sz="0" w:space="0" w:color="auto"/>
        <w:left w:val="none" w:sz="0" w:space="0" w:color="auto"/>
        <w:bottom w:val="none" w:sz="0" w:space="0" w:color="auto"/>
        <w:right w:val="none" w:sz="0" w:space="0" w:color="auto"/>
      </w:divBdr>
    </w:div>
    <w:div w:id="1013462224">
      <w:bodyDiv w:val="1"/>
      <w:marLeft w:val="0"/>
      <w:marRight w:val="0"/>
      <w:marTop w:val="0"/>
      <w:marBottom w:val="0"/>
      <w:divBdr>
        <w:top w:val="none" w:sz="0" w:space="0" w:color="auto"/>
        <w:left w:val="none" w:sz="0" w:space="0" w:color="auto"/>
        <w:bottom w:val="none" w:sz="0" w:space="0" w:color="auto"/>
        <w:right w:val="none" w:sz="0" w:space="0" w:color="auto"/>
      </w:divBdr>
    </w:div>
    <w:div w:id="1027944276">
      <w:bodyDiv w:val="1"/>
      <w:marLeft w:val="0"/>
      <w:marRight w:val="0"/>
      <w:marTop w:val="0"/>
      <w:marBottom w:val="0"/>
      <w:divBdr>
        <w:top w:val="none" w:sz="0" w:space="0" w:color="auto"/>
        <w:left w:val="none" w:sz="0" w:space="0" w:color="auto"/>
        <w:bottom w:val="none" w:sz="0" w:space="0" w:color="auto"/>
        <w:right w:val="none" w:sz="0" w:space="0" w:color="auto"/>
      </w:divBdr>
    </w:div>
    <w:div w:id="1518420262">
      <w:bodyDiv w:val="1"/>
      <w:marLeft w:val="0"/>
      <w:marRight w:val="0"/>
      <w:marTop w:val="0"/>
      <w:marBottom w:val="0"/>
      <w:divBdr>
        <w:top w:val="none" w:sz="0" w:space="0" w:color="auto"/>
        <w:left w:val="none" w:sz="0" w:space="0" w:color="auto"/>
        <w:bottom w:val="none" w:sz="0" w:space="0" w:color="auto"/>
        <w:right w:val="none" w:sz="0" w:space="0" w:color="auto"/>
      </w:divBdr>
      <w:divsChild>
        <w:div w:id="1114983612">
          <w:marLeft w:val="0"/>
          <w:marRight w:val="0"/>
          <w:marTop w:val="0"/>
          <w:marBottom w:val="0"/>
          <w:divBdr>
            <w:top w:val="none" w:sz="0" w:space="0" w:color="auto"/>
            <w:left w:val="none" w:sz="0" w:space="0" w:color="auto"/>
            <w:bottom w:val="none" w:sz="0" w:space="0" w:color="auto"/>
            <w:right w:val="none" w:sz="0" w:space="0" w:color="auto"/>
          </w:divBdr>
          <w:divsChild>
            <w:div w:id="544367071">
              <w:marLeft w:val="0"/>
              <w:marRight w:val="0"/>
              <w:marTop w:val="0"/>
              <w:marBottom w:val="0"/>
              <w:divBdr>
                <w:top w:val="none" w:sz="0" w:space="0" w:color="auto"/>
                <w:left w:val="none" w:sz="0" w:space="0" w:color="auto"/>
                <w:bottom w:val="none" w:sz="0" w:space="0" w:color="auto"/>
                <w:right w:val="none" w:sz="0" w:space="0" w:color="auto"/>
              </w:divBdr>
              <w:divsChild>
                <w:div w:id="360517040">
                  <w:marLeft w:val="0"/>
                  <w:marRight w:val="0"/>
                  <w:marTop w:val="0"/>
                  <w:marBottom w:val="0"/>
                  <w:divBdr>
                    <w:top w:val="none" w:sz="0" w:space="0" w:color="auto"/>
                    <w:left w:val="none" w:sz="0" w:space="0" w:color="auto"/>
                    <w:bottom w:val="none" w:sz="0" w:space="0" w:color="auto"/>
                    <w:right w:val="none" w:sz="0" w:space="0" w:color="auto"/>
                  </w:divBdr>
                  <w:divsChild>
                    <w:div w:id="1062756866">
                      <w:marLeft w:val="0"/>
                      <w:marRight w:val="0"/>
                      <w:marTop w:val="0"/>
                      <w:marBottom w:val="0"/>
                      <w:divBdr>
                        <w:top w:val="none" w:sz="0" w:space="0" w:color="auto"/>
                        <w:left w:val="none" w:sz="0" w:space="0" w:color="auto"/>
                        <w:bottom w:val="none" w:sz="0" w:space="0" w:color="auto"/>
                        <w:right w:val="none" w:sz="0" w:space="0" w:color="auto"/>
                      </w:divBdr>
                      <w:divsChild>
                        <w:div w:id="442190244">
                          <w:marLeft w:val="0"/>
                          <w:marRight w:val="0"/>
                          <w:marTop w:val="0"/>
                          <w:marBottom w:val="0"/>
                          <w:divBdr>
                            <w:top w:val="none" w:sz="0" w:space="0" w:color="auto"/>
                            <w:left w:val="none" w:sz="0" w:space="0" w:color="auto"/>
                            <w:bottom w:val="none" w:sz="0" w:space="0" w:color="auto"/>
                            <w:right w:val="none" w:sz="0" w:space="0" w:color="auto"/>
                          </w:divBdr>
                          <w:divsChild>
                            <w:div w:id="1257130380">
                              <w:marLeft w:val="0"/>
                              <w:marRight w:val="0"/>
                              <w:marTop w:val="0"/>
                              <w:marBottom w:val="0"/>
                              <w:divBdr>
                                <w:top w:val="none" w:sz="0" w:space="0" w:color="auto"/>
                                <w:left w:val="none" w:sz="0" w:space="0" w:color="auto"/>
                                <w:bottom w:val="none" w:sz="0" w:space="0" w:color="auto"/>
                                <w:right w:val="none" w:sz="0" w:space="0" w:color="auto"/>
                              </w:divBdr>
                              <w:divsChild>
                                <w:div w:id="149443859">
                                  <w:marLeft w:val="0"/>
                                  <w:marRight w:val="0"/>
                                  <w:marTop w:val="0"/>
                                  <w:marBottom w:val="0"/>
                                  <w:divBdr>
                                    <w:top w:val="none" w:sz="0" w:space="0" w:color="auto"/>
                                    <w:left w:val="none" w:sz="0" w:space="0" w:color="auto"/>
                                    <w:bottom w:val="none" w:sz="0" w:space="0" w:color="auto"/>
                                    <w:right w:val="none" w:sz="0" w:space="0" w:color="auto"/>
                                  </w:divBdr>
                                  <w:divsChild>
                                    <w:div w:id="1347905326">
                                      <w:marLeft w:val="0"/>
                                      <w:marRight w:val="0"/>
                                      <w:marTop w:val="0"/>
                                      <w:marBottom w:val="0"/>
                                      <w:divBdr>
                                        <w:top w:val="none" w:sz="0" w:space="0" w:color="auto"/>
                                        <w:left w:val="none" w:sz="0" w:space="0" w:color="auto"/>
                                        <w:bottom w:val="none" w:sz="0" w:space="0" w:color="auto"/>
                                        <w:right w:val="none" w:sz="0" w:space="0" w:color="auto"/>
                                      </w:divBdr>
                                      <w:divsChild>
                                        <w:div w:id="2108579445">
                                          <w:marLeft w:val="0"/>
                                          <w:marRight w:val="0"/>
                                          <w:marTop w:val="0"/>
                                          <w:marBottom w:val="0"/>
                                          <w:divBdr>
                                            <w:top w:val="none" w:sz="0" w:space="0" w:color="auto"/>
                                            <w:left w:val="none" w:sz="0" w:space="0" w:color="auto"/>
                                            <w:bottom w:val="none" w:sz="0" w:space="0" w:color="auto"/>
                                            <w:right w:val="none" w:sz="0" w:space="0" w:color="auto"/>
                                          </w:divBdr>
                                          <w:divsChild>
                                            <w:div w:id="1674869695">
                                              <w:marLeft w:val="0"/>
                                              <w:marRight w:val="0"/>
                                              <w:marTop w:val="0"/>
                                              <w:marBottom w:val="0"/>
                                              <w:divBdr>
                                                <w:top w:val="none" w:sz="0" w:space="0" w:color="auto"/>
                                                <w:left w:val="none" w:sz="0" w:space="0" w:color="auto"/>
                                                <w:bottom w:val="none" w:sz="0" w:space="0" w:color="auto"/>
                                                <w:right w:val="none" w:sz="0" w:space="0" w:color="auto"/>
                                              </w:divBdr>
                                              <w:divsChild>
                                                <w:div w:id="1242836687">
                                                  <w:marLeft w:val="0"/>
                                                  <w:marRight w:val="0"/>
                                                  <w:marTop w:val="0"/>
                                                  <w:marBottom w:val="0"/>
                                                  <w:divBdr>
                                                    <w:top w:val="none" w:sz="0" w:space="0" w:color="auto"/>
                                                    <w:left w:val="none" w:sz="0" w:space="0" w:color="auto"/>
                                                    <w:bottom w:val="none" w:sz="0" w:space="0" w:color="auto"/>
                                                    <w:right w:val="none" w:sz="0" w:space="0" w:color="auto"/>
                                                  </w:divBdr>
                                                  <w:divsChild>
                                                    <w:div w:id="1684472230">
                                                      <w:marLeft w:val="0"/>
                                                      <w:marRight w:val="0"/>
                                                      <w:marTop w:val="0"/>
                                                      <w:marBottom w:val="0"/>
                                                      <w:divBdr>
                                                        <w:top w:val="none" w:sz="0" w:space="0" w:color="auto"/>
                                                        <w:left w:val="none" w:sz="0" w:space="0" w:color="auto"/>
                                                        <w:bottom w:val="none" w:sz="0" w:space="0" w:color="auto"/>
                                                        <w:right w:val="none" w:sz="0" w:space="0" w:color="auto"/>
                                                      </w:divBdr>
                                                      <w:divsChild>
                                                        <w:div w:id="519122840">
                                                          <w:marLeft w:val="0"/>
                                                          <w:marRight w:val="0"/>
                                                          <w:marTop w:val="0"/>
                                                          <w:marBottom w:val="0"/>
                                                          <w:divBdr>
                                                            <w:top w:val="none" w:sz="0" w:space="0" w:color="auto"/>
                                                            <w:left w:val="none" w:sz="0" w:space="0" w:color="auto"/>
                                                            <w:bottom w:val="none" w:sz="0" w:space="0" w:color="auto"/>
                                                            <w:right w:val="none" w:sz="0" w:space="0" w:color="auto"/>
                                                          </w:divBdr>
                                                          <w:divsChild>
                                                            <w:div w:id="1553925475">
                                                              <w:marLeft w:val="0"/>
                                                              <w:marRight w:val="0"/>
                                                              <w:marTop w:val="0"/>
                                                              <w:marBottom w:val="0"/>
                                                              <w:divBdr>
                                                                <w:top w:val="none" w:sz="0" w:space="0" w:color="auto"/>
                                                                <w:left w:val="none" w:sz="0" w:space="0" w:color="auto"/>
                                                                <w:bottom w:val="none" w:sz="0" w:space="0" w:color="auto"/>
                                                                <w:right w:val="none" w:sz="0" w:space="0" w:color="auto"/>
                                                              </w:divBdr>
                                                              <w:divsChild>
                                                                <w:div w:id="155730290">
                                                                  <w:marLeft w:val="0"/>
                                                                  <w:marRight w:val="0"/>
                                                                  <w:marTop w:val="0"/>
                                                                  <w:marBottom w:val="0"/>
                                                                  <w:divBdr>
                                                                    <w:top w:val="none" w:sz="0" w:space="0" w:color="auto"/>
                                                                    <w:left w:val="none" w:sz="0" w:space="0" w:color="auto"/>
                                                                    <w:bottom w:val="none" w:sz="0" w:space="0" w:color="auto"/>
                                                                    <w:right w:val="none" w:sz="0" w:space="0" w:color="auto"/>
                                                                  </w:divBdr>
                                                                  <w:divsChild>
                                                                    <w:div w:id="1917132288">
                                                                      <w:marLeft w:val="0"/>
                                                                      <w:marRight w:val="0"/>
                                                                      <w:marTop w:val="0"/>
                                                                      <w:marBottom w:val="0"/>
                                                                      <w:divBdr>
                                                                        <w:top w:val="none" w:sz="0" w:space="0" w:color="auto"/>
                                                                        <w:left w:val="none" w:sz="0" w:space="0" w:color="auto"/>
                                                                        <w:bottom w:val="none" w:sz="0" w:space="0" w:color="auto"/>
                                                                        <w:right w:val="none" w:sz="0" w:space="0" w:color="auto"/>
                                                                      </w:divBdr>
                                                                      <w:divsChild>
                                                                        <w:div w:id="1347714370">
                                                                          <w:marLeft w:val="0"/>
                                                                          <w:marRight w:val="0"/>
                                                                          <w:marTop w:val="0"/>
                                                                          <w:marBottom w:val="0"/>
                                                                          <w:divBdr>
                                                                            <w:top w:val="none" w:sz="0" w:space="0" w:color="auto"/>
                                                                            <w:left w:val="none" w:sz="0" w:space="0" w:color="auto"/>
                                                                            <w:bottom w:val="none" w:sz="0" w:space="0" w:color="auto"/>
                                                                            <w:right w:val="none" w:sz="0" w:space="0" w:color="auto"/>
                                                                          </w:divBdr>
                                                                          <w:divsChild>
                                                                            <w:div w:id="2080319600">
                                                                              <w:marLeft w:val="0"/>
                                                                              <w:marRight w:val="0"/>
                                                                              <w:marTop w:val="0"/>
                                                                              <w:marBottom w:val="0"/>
                                                                              <w:divBdr>
                                                                                <w:top w:val="none" w:sz="0" w:space="0" w:color="auto"/>
                                                                                <w:left w:val="none" w:sz="0" w:space="0" w:color="auto"/>
                                                                                <w:bottom w:val="none" w:sz="0" w:space="0" w:color="auto"/>
                                                                                <w:right w:val="none" w:sz="0" w:space="0" w:color="auto"/>
                                                                              </w:divBdr>
                                                                              <w:divsChild>
                                                                                <w:div w:id="1532452594">
                                                                                  <w:marLeft w:val="0"/>
                                                                                  <w:marRight w:val="0"/>
                                                                                  <w:marTop w:val="0"/>
                                                                                  <w:marBottom w:val="0"/>
                                                                                  <w:divBdr>
                                                                                    <w:top w:val="none" w:sz="0" w:space="0" w:color="auto"/>
                                                                                    <w:left w:val="none" w:sz="0" w:space="0" w:color="auto"/>
                                                                                    <w:bottom w:val="none" w:sz="0" w:space="0" w:color="auto"/>
                                                                                    <w:right w:val="none" w:sz="0" w:space="0" w:color="auto"/>
                                                                                  </w:divBdr>
                                                                                  <w:divsChild>
                                                                                    <w:div w:id="16650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6985855">
      <w:bodyDiv w:val="1"/>
      <w:marLeft w:val="0"/>
      <w:marRight w:val="0"/>
      <w:marTop w:val="0"/>
      <w:marBottom w:val="0"/>
      <w:divBdr>
        <w:top w:val="none" w:sz="0" w:space="0" w:color="auto"/>
        <w:left w:val="none" w:sz="0" w:space="0" w:color="auto"/>
        <w:bottom w:val="none" w:sz="0" w:space="0" w:color="auto"/>
        <w:right w:val="none" w:sz="0" w:space="0" w:color="auto"/>
      </w:divBdr>
    </w:div>
    <w:div w:id="1995572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61/CIRCRESAHA.118.313276"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136/bmj.n7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80/14767058.2017.138497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semnephrol.2010.10.00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jbusres.2019.07.039" TargetMode="External"/><Relationship Id="rId23" Type="http://schemas.openxmlformats.org/officeDocument/2006/relationships/fontTable" Target="fontTable.xml"/><Relationship Id="rId10" Type="http://schemas.openxmlformats.org/officeDocument/2006/relationships/hyperlink" Target="https://doi.org/10.1056/NEJMoa03188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97/AOG.0000000000003891" TargetMode="External"/><Relationship Id="rId14" Type="http://schemas.openxmlformats.org/officeDocument/2006/relationships/hyperlink" Target="https://doi.org/10.1038/s41581-022-00595-8"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ejournal.stikesbbmajene.ac.id/index.php/delim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journal.stikesbbmajene.ac.id/index.php/del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C54AA-9AD9-4A10-9BAC-7C45AFE04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5254</Words>
  <Characters>29950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syamsul bachri</dc:creator>
  <cp:lastModifiedBy>acer</cp:lastModifiedBy>
  <cp:revision>4</cp:revision>
  <cp:lastPrinted>2026-09-11T16:55:00Z</cp:lastPrinted>
  <dcterms:created xsi:type="dcterms:W3CDTF">2026-09-30T15:02:00Z</dcterms:created>
  <dcterms:modified xsi:type="dcterms:W3CDTF">2026-09-30T15:06:00Z</dcterms:modified>
</cp:coreProperties>
</file>